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21"/>
        <w:jc w:val="right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  <w:t xml:space="preserve">П</w:t>
      </w:r>
      <w:r>
        <w:rPr>
          <w:color w:val="000000" w:themeColor="text1"/>
          <w:highlight w:val="white"/>
        </w:rPr>
        <w:t xml:space="preserve">р</w:t>
      </w:r>
      <w:r>
        <w:rPr>
          <w:color w:val="000000" w:themeColor="text1"/>
          <w:highlight w:val="white"/>
        </w:rPr>
        <w:t xml:space="preserve">о</w:t>
      </w:r>
      <w:r>
        <w:rPr>
          <w:color w:val="000000" w:themeColor="text1"/>
          <w:highlight w:val="white"/>
        </w:rPr>
        <w:t xml:space="preserve">е</w:t>
      </w:r>
      <w:r>
        <w:rPr>
          <w:color w:val="000000" w:themeColor="text1"/>
          <w:highlight w:val="white"/>
        </w:rPr>
        <w:t xml:space="preserve">к</w:t>
      </w:r>
      <w:r>
        <w:rPr>
          <w:color w:val="000000" w:themeColor="text1"/>
          <w:highlight w:val="white"/>
        </w:rPr>
        <w:t xml:space="preserve">т</w:t>
      </w:r>
      <w:r>
        <w:rPr>
          <w:color w:val="000000" w:themeColor="text1"/>
          <w:highlight w:val="white"/>
        </w:rPr>
      </w:r>
    </w:p>
    <w:p>
      <w:pPr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3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ПОРЯДОК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Style w:val="923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предоставления и распределения субсидий из областного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Style w:val="923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бюджета Новосибирской области бюджетам муниципальных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Style w:val="923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образований Новосибирской области на реализацию мероприятий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Style w:val="923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государственной программы Новосибирской области "Развитие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Style w:val="923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физической культуры и спорта в Новосибирской области"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pStyle w:val="923"/>
        <w:jc w:val="center"/>
        <w:rPr>
          <w:rFonts w:ascii="Times New Roman" w:hAnsi="Times New Roman" w:cs="Times New Roman"/>
          <w:color w:val="000000" w:themeColor="text1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(далее - Порядок предоставления и распределения субсидий)</w:t>
      </w:r>
      <w:r>
        <w:rPr>
          <w:rFonts w:ascii="Times New Roman" w:hAnsi="Times New Roman" w:eastAsia="Times New Roman" w:cs="Times New Roman"/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1. Настоящий Порядок предоставления и распределения субсидий регламентирует предоставление и распределение субсидий местным бюджетам из областного бюджета Новосибирской области, в том числе источником финансового обеспечения которых являются средства федера</w:t>
      </w:r>
      <w:r>
        <w:rPr>
          <w:color w:val="000000" w:themeColor="text1"/>
          <w:sz w:val="24"/>
          <w:szCs w:val="24"/>
          <w:highlight w:val="white"/>
        </w:rPr>
        <w:t xml:space="preserve">льного бюджета, в целях реализации следующих мероприятий (результатов) (далее – мероприятия) государственной программы Новосибирской области «Развитие физической культуры и спорта в Новосибирской области» (далее – Государственная программа):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1) осуществлена подготовка и проведение «Сельских спортивных игр Новосибирской области», «Спартакиад муниципальных образований Новосибирской области» и иных массовых спортивных мероприятий на территории области;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2) выполнено оснащение объектов спортивной инфраструктуры спортивно-технологическим оборудованием (малые площадки ГТО);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3) в организациях, входящих в систему спортивной подготовки, реализованы мероприятия по обеспечению условий для подготовки спортивного резерв;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4) построены и реконструированы спортивные объекты;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5) обеспечено укрепление, приведение в нормативное состояние и развитие спортивной инфраструктуры муниципальных образований;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6) созданы «умные» спортивные площадки;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7) поставлены комплекты спортивного оборудования (малые спортивные формы и футбольные поля);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8) поставлены комплекты спортивного оборудования для создания модульных спортивных сооружений;</w:t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9) п</w:t>
      </w:r>
      <w:r>
        <w:rPr>
          <w:color w:val="000000" w:themeColor="text1"/>
          <w:sz w:val="24"/>
          <w:szCs w:val="24"/>
          <w:highlight w:val="white"/>
        </w:rPr>
        <w:t xml:space="preserve">роведен капитальный ремонт региональных (муниципальных) объектов спорта</w:t>
      </w:r>
      <w:r>
        <w:rPr>
          <w:color w:val="000000" w:themeColor="text1"/>
          <w:sz w:val="24"/>
          <w:szCs w:val="24"/>
          <w:highlight w:val="white"/>
        </w:rPr>
        <w:t xml:space="preserve">.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2. Субсидии предоставляются в соответствии со сводной бюджетной росписью областного бюджета Новосибирской области в пределах бюджетных ассигнований и лимитов бюджетных обяза</w:t>
      </w:r>
      <w:r>
        <w:rPr>
          <w:color w:val="000000" w:themeColor="text1"/>
          <w:sz w:val="24"/>
          <w:highlight w:val="white"/>
        </w:rPr>
        <w:t xml:space="preserve">тельств, предусмотренных главным распорядителям бюджетных средств: министерству физической культуры и спорта Новосибирской области, министерству строительства Новосибирской области, министерству жилищно-коммунального хозяйства и энергетики Новосибирской об</w:t>
      </w:r>
      <w:r>
        <w:rPr>
          <w:color w:val="000000" w:themeColor="text1"/>
          <w:sz w:val="24"/>
          <w:highlight w:val="white"/>
        </w:rPr>
        <w:t xml:space="preserve">ласти, министерству транспорта и дорожного хозяйства Новосибирской области (далее - ГРБС), в соответствии с установленным министерством финансов и налоговой политики Новосибирской области порядком составления и ведения кассового плана на цели, указанные в </w:t>
      </w:r>
      <w:hyperlink w:tooltip="1. Настоящий Порядок предоставления и распределения субсидий регламентирует предоставление и распределение субсидий местным бюджетам из областного бюджета Новосибирской области, в том числе источником финансового обеспечения которых являются средства федерального бюджета, в целях реализации мероприятий государственной программы Новосибирской области &quot;Развитие физической культуры и спорта в Новосибирской области&quot; (далее - мероприятия и Государственная программа) по следующим направлениям:" w:anchor="P380" w:history="1">
        <w:r>
          <w:rPr>
            <w:color w:val="000000" w:themeColor="text1"/>
            <w:sz w:val="24"/>
            <w:highlight w:val="white"/>
          </w:rPr>
          <w:t xml:space="preserve">пункте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субсидий.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изменений, внесенных в абз. второй п. 2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1) подготовка и проведение &quot;Сельских спортивных игр Новосибирской области&quot;, &quot;Спартакиад муниципальных образований Новосибирской области&quot; и иных массовых спортивных мероприятий на территории области;" w:anchor="P381" w:history="1">
        <w:r>
          <w:rPr>
            <w:color w:val="000000" w:themeColor="text1"/>
            <w:sz w:val="24"/>
            <w:highlight w:val="white"/>
          </w:rPr>
          <w:t xml:space="preserve">подпунктах 1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2) оснащение объектов спортивной инфраструктуры спортивно-технологическим оборудованием (малые площадки ГТО);" w:anchor="P382" w:history="1">
        <w:r>
          <w:rPr>
            <w:color w:val="000000" w:themeColor="text1"/>
            <w:sz w:val="24"/>
            <w:highlight w:val="white"/>
          </w:rPr>
          <w:t xml:space="preserve">2</w:t>
        </w:r>
      </w:hyperlink>
      <w:r>
        <w:rPr>
          <w:color w:val="000000" w:themeColor="text1"/>
          <w:sz w:val="24"/>
          <w:highlight w:val="white"/>
        </w:rPr>
        <w:t xml:space="preserve">, </w:t>
      </w:r>
      <w:hyperlink w:tooltip="6) создание &quot;умных&quot; спортивных площадок;" w:anchor="P386" w:history="1">
        <w:r>
          <w:rPr>
            <w:color w:val="000000" w:themeColor="text1"/>
            <w:sz w:val="24"/>
            <w:highlight w:val="white"/>
          </w:rPr>
          <w:t xml:space="preserve">6</w:t>
        </w:r>
      </w:hyperlink>
      <w:r>
        <w:rPr>
          <w:color w:val="000000" w:themeColor="text1"/>
          <w:sz w:val="24"/>
          <w:highlight w:val="white"/>
        </w:rPr>
        <w:t xml:space="preserve"> - </w:t>
      </w:r>
      <w:r>
        <w:rPr>
          <w:color w:val="000000" w:themeColor="text1"/>
          <w:sz w:val="24"/>
          <w:highlight w:val="white"/>
        </w:rPr>
        <w:t xml:space="preserve">9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white"/>
          </w:rPr>
          <w:t xml:space="preserve">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размер субсидии, предоставляемой муниципальным районам, му</w:t>
      </w:r>
      <w:r>
        <w:rPr>
          <w:color w:val="000000" w:themeColor="text1"/>
          <w:sz w:val="24"/>
          <w:highlight w:val="white"/>
        </w:rPr>
        <w:t xml:space="preserve">ниципальным округам, городским округам Новосибирской области (далее - муниципальные образования Новосибирской области), определяется исходя из стоимости реализации мероприятия на территории данного муниципального образования,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определяе</w:t>
      </w:r>
      <w:r>
        <w:rPr>
          <w:color w:val="000000" w:themeColor="text1"/>
          <w:sz w:val="24"/>
          <w:highlight w:val="white"/>
        </w:rPr>
        <w:t xml:space="preserve">тся исходя из сметной стоимости строительства, остатка сметной стоимости строительства в соответствии с поданной заявкой, но не более суммы, предусмотренной в Государственной программе в соответствующем финансовом году на финансирование данных мероприятий.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</w:t>
      </w:r>
      <w:r>
        <w:rPr>
          <w:color w:val="000000" w:themeColor="text1"/>
          <w:sz w:val="24"/>
          <w:highlight w:val="white"/>
        </w:rPr>
        <w:t xml:space="preserve">№</w:t>
      </w:r>
      <w:r>
        <w:rPr>
          <w:color w:val="000000" w:themeColor="text1"/>
          <w:sz w:val="24"/>
          <w:highlight w:val="white"/>
        </w:rPr>
        <w:t xml:space="preserve"> 93-п)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изменений, внесенных в абз. третий п. 2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Расчет предельного объема субсидии, предоставляемой i-му муниципальному образованию (S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mo) на государственную поддержку реализации </w:t>
      </w:r>
      <w:r>
        <w:rPr>
          <w:strike w:val="0"/>
          <w:color w:val="000000" w:themeColor="text1"/>
          <w:sz w:val="24"/>
          <w:highlight w:val="white"/>
        </w:rPr>
        <w:t xml:space="preserve">мероприятий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1) подготовка и проведение &quot;Сельских спортивных игр Новосибирской области&quot;, &quot;Спартакиад муниципальных образований Новосибирской области&quot; и иных массовых спортивных мероприятий на территории области;" w:anchor="P381" w:history="1">
        <w:r>
          <w:rPr>
            <w:color w:val="000000" w:themeColor="text1"/>
            <w:sz w:val="24"/>
            <w:highlight w:val="white"/>
          </w:rPr>
          <w:t xml:space="preserve">подпунктах 1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2) оснащение объектов спортивной инфраструктуры спортивно-технологическим оборудованием (малые площадки ГТО);" w:anchor="P382" w:history="1">
        <w:r>
          <w:rPr>
            <w:color w:val="000000" w:themeColor="text1"/>
            <w:sz w:val="24"/>
            <w:highlight w:val="white"/>
          </w:rPr>
          <w:t xml:space="preserve">2</w:t>
        </w:r>
      </w:hyperlink>
      <w:r>
        <w:rPr>
          <w:color w:val="000000" w:themeColor="text1"/>
          <w:sz w:val="24"/>
          <w:highlight w:val="white"/>
        </w:rPr>
        <w:t xml:space="preserve">,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4</w:t>
        </w:r>
      </w:hyperlink>
      <w:r>
        <w:rPr>
          <w:color w:val="000000" w:themeColor="text1"/>
          <w:sz w:val="24"/>
          <w:highlight w:val="white"/>
        </w:rPr>
        <w:t xml:space="preserve">, </w:t>
      </w:r>
      <w:hyperlink w:tooltip="6) создание &quot;умных&quot; спортивных площадок;" w:anchor="P386" w:history="1">
        <w:r>
          <w:rPr>
            <w:color w:val="000000" w:themeColor="text1"/>
            <w:sz w:val="24"/>
            <w:highlight w:val="white"/>
          </w:rPr>
          <w:t xml:space="preserve">6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white"/>
          </w:rPr>
          <w:t xml:space="preserve">9</w:t>
        </w:r>
        <w:r>
          <w:rPr>
            <w:color w:val="000000" w:themeColor="text1"/>
            <w:sz w:val="24"/>
            <w:highlight w:val="white"/>
          </w:rPr>
          <w:t xml:space="preserve">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осуществляется по следующей формуле: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jc w:val="center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mo = (W</w:t>
      </w:r>
      <w:r>
        <w:rPr>
          <w:color w:val="000000" w:themeColor="text1"/>
          <w:sz w:val="24"/>
          <w:highlight w:val="white"/>
          <w:vertAlign w:val="subscript"/>
        </w:rPr>
        <w:t xml:space="preserve">j</w:t>
      </w:r>
      <w:r>
        <w:rPr>
          <w:color w:val="000000" w:themeColor="text1"/>
          <w:sz w:val="24"/>
          <w:highlight w:val="white"/>
        </w:rPr>
        <w:t xml:space="preserve"> x V), где: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W</w:t>
      </w:r>
      <w:r>
        <w:rPr>
          <w:color w:val="000000" w:themeColor="text1"/>
          <w:sz w:val="24"/>
          <w:highlight w:val="white"/>
          <w:vertAlign w:val="subscript"/>
        </w:rPr>
        <w:t xml:space="preserve">j</w:t>
      </w:r>
      <w:r>
        <w:rPr>
          <w:color w:val="000000" w:themeColor="text1"/>
          <w:sz w:val="24"/>
          <w:highlight w:val="white"/>
        </w:rPr>
        <w:t xml:space="preserve"> - стоимость реализации мероприятия, осуществляемого с использованием государственной поддержк</w:t>
      </w:r>
      <w:r>
        <w:rPr>
          <w:color w:val="000000" w:themeColor="text1"/>
          <w:sz w:val="24"/>
          <w:highlight w:val="white"/>
        </w:rPr>
        <w:t xml:space="preserve">и на территории i-го муниципального образования - участника Государственной программы, в соответствии с поданной заявкой, но не более суммы, определенной для одного муниципального образования в рамках соответствующего мероприятия Государственной программы;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V - доля софинансирования за счет средств областного бюджета Новосибирской области, в том числе источником которых могут являться средства федерального бюджета Российской Федерации, определяемая по следующей формуле: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jc w:val="center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V = (100% - Vmo), где: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Vmo - уровень (доля) софинансирования муниципальным образованием стоимости реализации мероприятия W</w:t>
      </w:r>
      <w:r>
        <w:rPr>
          <w:color w:val="000000" w:themeColor="text1"/>
          <w:sz w:val="24"/>
          <w:highlight w:val="white"/>
          <w:vertAlign w:val="subscript"/>
        </w:rPr>
        <w:t xml:space="preserve">j</w:t>
      </w:r>
      <w:r>
        <w:rPr>
          <w:color w:val="000000" w:themeColor="text1"/>
          <w:sz w:val="24"/>
          <w:highlight w:val="white"/>
        </w:rPr>
        <w:t xml:space="preserve"> на территории i-го муниципального образования, предусмотренный в бюджете муниципального образования, равного уровню софинансирования данн</w:t>
      </w:r>
      <w:r>
        <w:rPr>
          <w:color w:val="000000" w:themeColor="text1"/>
          <w:sz w:val="24"/>
          <w:highlight w:val="white"/>
        </w:rPr>
        <w:t xml:space="preserve">ого мероприятия Государственной программы, предусмотренного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 для соответствующего муниципального образования.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3) оказание государственной поддержки организациям, входящим в систему спортивной подготовки;" w:anchor="P383" w:history="1">
        <w:r>
          <w:rPr>
            <w:color w:val="000000" w:themeColor="text1"/>
            <w:sz w:val="24"/>
            <w:highlight w:val="white"/>
          </w:rPr>
          <w:t xml:space="preserve">подпункте 3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предельный объем субсидии, предоставляемой i-му муниципальному образованию Новосибирской области, определяется по следующей формуле: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jc w:val="center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= S x SumC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/ SumC, где: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- размер субсидии, предоставляемой местному бюджету i-го муниципального образования Новосибирской области, в тысячах рублей и одним знаком после запятой;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 - общий объем субсидий, подлежащий рас</w:t>
      </w:r>
      <w:r>
        <w:rPr>
          <w:color w:val="000000" w:themeColor="text1"/>
          <w:sz w:val="24"/>
          <w:highlight w:val="white"/>
        </w:rPr>
        <w:t xml:space="preserve">пределению в текущем финансовом году, предусмотренный в бюджете Новосибирской области на очередной финансовый год и плановый период в виде субсидии муниципальным образованиям на реализацию данного мероприятия, в тысячах рублей и одним знаком после запятой;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SumC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- при</w:t>
      </w:r>
      <w:r>
        <w:rPr>
          <w:color w:val="000000" w:themeColor="text1"/>
          <w:sz w:val="24"/>
          <w:highlight w:val="white"/>
        </w:rPr>
        <w:t xml:space="preserve">веденная численность спортсменов, ставших кандидатами в члены спортивных сборных команд, подготовленных муниципальными спортивными школами, учредителем которых является i-е муниципальное образование Новосибирской области, определяемая по следующей формуле: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jc w:val="center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SumC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= (CРФ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+ CНСО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x k), где: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CРФ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- численность спортсменов, ставших кандидатами в члены спортивных сборных команд Российской Федерации, подготовленных муниципальными спортивными школами, учредителем которых является i-е муниципальное образование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CНСО</w:t>
      </w:r>
      <w:r>
        <w:rPr>
          <w:color w:val="000000" w:themeColor="text1"/>
          <w:sz w:val="24"/>
          <w:highlight w:val="white"/>
          <w:vertAlign w:val="subscript"/>
        </w:rPr>
        <w:t xml:space="preserve">i</w:t>
      </w:r>
      <w:r>
        <w:rPr>
          <w:color w:val="000000" w:themeColor="text1"/>
          <w:sz w:val="24"/>
          <w:highlight w:val="white"/>
        </w:rPr>
        <w:t xml:space="preserve"> - численность спортсменов, ставших кандидатами в члены спортивных сборных команд Новосибирской области, подготовленных муниципальными спортивными школами, учредителем которых является i-е муниципальное образование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k = 0,1 - корректирующий коэффициент, применяемый в отношении спортсменов, ставших кандидатами в члены спортивных сборных команд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SumC - общая приведенная численность спортсменов Новосибирской области, ставших кандидатами в члены спортивных сборных команд, подготовленных муниципальными спортивными школами, определяемая по следующей формуле: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jc w:val="center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SumC = (CРФ + CНСО x k), где: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CРФ - общая численность спортсменов, ставших кандидатами в члены спортивных сборных команд Российской Федерации, подготовленных муниципальными спортивными школами;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CНСО - общая численность спортсменов Новосибирской области, ставших кандидатами в члены спортивных сборных команд Новосибирской области, подготовленных муниципальными спортивными школами;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k = 0,1 - корректирующий коэффициент, применяемый в отношении спортсменов, ставших кандидатами в члены спортивных сборных команд Новосибирской области.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5) укрепление, приведение в нормативное состояние и развитие спортивной инфраструктуры муниципальных образований;" w:anchor="P385" w:history="1">
        <w:r>
          <w:rPr>
            <w:color w:val="000000" w:themeColor="text1"/>
            <w:sz w:val="24"/>
            <w:highlight w:val="white"/>
          </w:rPr>
          <w:t xml:space="preserve">подпункте 5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предельный объем субсидии, предоставляемой i-му муниципальному образованию, определяется: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1) в части строительства, реконструкции, ремонта спорти</w:t>
      </w:r>
      <w:r>
        <w:rPr>
          <w:color w:val="000000" w:themeColor="text1"/>
          <w:sz w:val="24"/>
          <w:highlight w:val="white"/>
        </w:rPr>
        <w:t xml:space="preserve">вных сооружений </w:t>
      </w:r>
      <w:r>
        <w:rPr>
          <w:color w:val="000000" w:themeColor="text1"/>
          <w:sz w:val="24"/>
          <w:highlight w:val="white"/>
        </w:rPr>
        <w:t xml:space="preserve">исходя из сметной стоимости затрат (или объема понесенных в текущем году затрат) по каждому объекту строительства/реконструкции/благоустройства/ремонта, не превышающей</w:t>
      </w:r>
      <w:r>
        <w:rPr>
          <w:color w:val="000000" w:themeColor="text1"/>
          <w:sz w:val="24"/>
          <w:highlight w:val="white"/>
        </w:rPr>
        <w:t xml:space="preserve"> 150000,0 </w:t>
      </w:r>
      <w:r>
        <w:rPr>
          <w:color w:val="000000" w:themeColor="text1"/>
          <w:sz w:val="24"/>
          <w:highlight w:val="white"/>
        </w:rPr>
        <w:t xml:space="preserve">тыс. рублей в рамках реализации данного мероприятия муниципальным образованием;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2) </w:t>
      </w:r>
      <w:r>
        <w:rPr>
          <w:color w:val="000000" w:themeColor="text1"/>
          <w:sz w:val="24"/>
          <w:highlight w:val="white"/>
        </w:rPr>
        <w:t xml:space="preserve">в части обеспечения оборудованием и инвентарем спортивных объектов муниципальной собственности - общей стоимости приобретаемого (или приобретенного в текущем году) оборудования и инвентаря i-м муниципальным образованием, не превышающей </w:t>
      </w:r>
      <w:r>
        <w:rPr>
          <w:color w:val="000000" w:themeColor="text1"/>
          <w:sz w:val="24"/>
          <w:highlight w:val="white"/>
        </w:rPr>
        <w:t xml:space="preserve">50000,0 </w:t>
      </w:r>
      <w:r>
        <w:rPr>
          <w:color w:val="000000" w:themeColor="text1"/>
          <w:sz w:val="24"/>
          <w:highlight w:val="white"/>
        </w:rPr>
        <w:t xml:space="preserve">тыс. рублей;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3) в части приобретения объектов недвижи</w:t>
      </w:r>
      <w:r>
        <w:rPr>
          <w:color w:val="000000" w:themeColor="text1"/>
          <w:sz w:val="24"/>
          <w:highlight w:val="white"/>
        </w:rPr>
        <w:t xml:space="preserve">мого имущества спортивного назначения общей стоимостью приобретаемого объекта недвижимого имущества спортивного назначения с учетом стоимости земельного участка (земельных участков), являющегося неотъемлемой частью объекта капитального строительства, i-м м</w:t>
      </w:r>
      <w:r>
        <w:rPr>
          <w:color w:val="000000" w:themeColor="text1"/>
          <w:sz w:val="24"/>
          <w:highlight w:val="white"/>
        </w:rPr>
        <w:t xml:space="preserve">униципальным образованием, не превышающей 500000,0 тыс. рублей с учетом предельного уровня софинансирования, установленного распоряжением Правительства Новосибирской области на очередной финансовый год и плановый период для i-го муниципального образования;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4) в части монтажа оборудования - общей стоимостью работ по монтажу оборудования i-м муниципальным образованием, не превышающей</w:t>
      </w:r>
      <w:r>
        <w:rPr>
          <w:color w:val="000000" w:themeColor="text1"/>
          <w:sz w:val="24"/>
          <w:highlight w:val="white"/>
        </w:rPr>
        <w:t xml:space="preserve"> 50000,0</w:t>
      </w:r>
      <w:r>
        <w:rPr>
          <w:color w:val="000000" w:themeColor="text1"/>
          <w:sz w:val="24"/>
          <w:highlight w:val="white"/>
        </w:rPr>
        <w:t xml:space="preserve"> тыс. рублей.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4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01.10.2024 </w:t>
      </w:r>
      <w:r>
        <w:rPr>
          <w:color w:val="000000" w:themeColor="text1"/>
          <w:sz w:val="24"/>
          <w:highlight w:val="white"/>
        </w:rPr>
        <w:t xml:space="preserve">№</w:t>
      </w:r>
      <w:r>
        <w:rPr>
          <w:color w:val="000000" w:themeColor="text1"/>
          <w:sz w:val="24"/>
          <w:highlight w:val="white"/>
        </w:rPr>
        <w:t xml:space="preserve"> 456-п)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Уровень софинансирования расходных обязательств муниципальных образова</w:t>
      </w:r>
      <w:r>
        <w:rPr>
          <w:color w:val="000000" w:themeColor="text1"/>
          <w:sz w:val="24"/>
          <w:highlight w:val="white"/>
        </w:rPr>
        <w:t xml:space="preserve">ний, в целях софинансирования которых предоставляется</w:t>
      </w:r>
      <w:r>
        <w:rPr>
          <w:color w:val="000000" w:themeColor="text1"/>
          <w:sz w:val="24"/>
          <w:highlight w:val="white"/>
        </w:rPr>
        <w:t xml:space="preserve"> субсидия, равен уровню софинансирования, предусмотренному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период, для соответствующего муниципального образования.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 случае предоставления бюджету</w:t>
      </w:r>
      <w:r>
        <w:rPr>
          <w:color w:val="000000" w:themeColor="text1"/>
          <w:sz w:val="24"/>
          <w:highlight w:val="white"/>
        </w:rPr>
        <w:t xml:space="preserve"> муниципального района субсидий на финансовое обеспечение расходных обязательств муниципальных образований, относящихся к вопросам местного значения поселений, в целях последующего предоставления субсидий в бюджеты поселений за счет средств указанных субси</w:t>
      </w:r>
      <w:r>
        <w:rPr>
          <w:color w:val="000000" w:themeColor="text1"/>
          <w:sz w:val="24"/>
          <w:highlight w:val="white"/>
        </w:rPr>
        <w:t xml:space="preserve">дий уровень софинансирования равен уровню, предусмотренному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 для соответствующего муниципального образования.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3. Условиями предоставления субсидий местным бюджетам являются: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1) соответствие муниципального образования критериям отбора муниципальных образований, установленных </w:t>
      </w:r>
      <w:hyperlink w:tooltip="4. Порядок распределения субсидий между местными бюджетами осуществляется в соответствии со следующими критериями отбора муниципальных образований Новосибирской области:" w:anchor="P454" w:history="1">
        <w:r>
          <w:rPr>
            <w:color w:val="000000" w:themeColor="text1"/>
            <w:sz w:val="24"/>
            <w:highlight w:val="white"/>
          </w:rPr>
          <w:t xml:space="preserve">пунктом 4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для получения субсидии на реализацию соответствующего мероприятия Государственной программы;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2) представление муниципальным образованием полного комплекта документов, указанных в </w:t>
      </w:r>
      <w:hyperlink w:tooltip="10. Для получения субсидий на реализацию мероприятий органы местного самоуправления представляют ГРБС, ответственному за реализацию соответствующего мероприятия, следующие документы:" w:anchor="P572" w:history="1">
        <w:r>
          <w:rPr>
            <w:color w:val="000000" w:themeColor="text1"/>
            <w:sz w:val="24"/>
            <w:highlight w:val="white"/>
          </w:rPr>
          <w:t xml:space="preserve">пункте 10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для получения субсидии на реализацию соответствующего мероприятия Государственной программы;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3) наличие неиспользованного остатка субсидий, предоставленных ранее на аналогичные цели, в объеме, не превышающем 5% от общего объема субсидий, запланированных к предоставлению в соответствующем финансовом году, или его отсутствие;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bookmarkStart w:id="441" w:name="P441"/>
      <w:r>
        <w:rPr>
          <w:color w:val="000000" w:themeColor="text1"/>
          <w:highlight w:val="white"/>
        </w:rPr>
      </w:r>
      <w:bookmarkEnd w:id="441"/>
      <w:r>
        <w:rPr>
          <w:color w:val="000000" w:themeColor="text1"/>
          <w:sz w:val="24"/>
          <w:highlight w:val="white"/>
        </w:rPr>
        <w:t xml:space="preserve">4)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</w:t>
      </w:r>
      <w:r>
        <w:rPr>
          <w:color w:val="000000" w:themeColor="text1"/>
          <w:sz w:val="24"/>
          <w:highlight w:val="white"/>
        </w:rPr>
        <w:t xml:space="preserve">я и распределения субсидий, в части объектов строительства, главным распорядителем средств областного бюджета Новосибирской области по которым является министерство строительства Новосибирской области, субсидии предоставляются местным бюджетам при условии: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наличия заявки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наличия положительного экспертного заключения государственной экспертизы по утвержденной проектно-сметной документации, при отсу</w:t>
      </w:r>
      <w:r>
        <w:rPr>
          <w:color w:val="000000" w:themeColor="text1"/>
          <w:sz w:val="24"/>
          <w:highlight w:val="white"/>
        </w:rPr>
        <w:t xml:space="preserve">тствии в положительном экспертном заключении государственной экспертизы вывода о достоверности определения сметной стоимости объектов - наличие положительного заключения проверки достоверности определения сметной стоимости объектов. Субсидии, предоставляем</w:t>
      </w:r>
      <w:r>
        <w:rPr>
          <w:color w:val="000000" w:themeColor="text1"/>
          <w:sz w:val="24"/>
          <w:highlight w:val="white"/>
        </w:rPr>
        <w:t xml:space="preserve">ые муниципальным образованиям (за исключением городских округов), могут быть направлены также на разработку (корректировку) проектной документации (для случаев финансирования разработки проектно-сметной документации данные требования не предусматриваются);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наличия муниципальных контрактов (гражданско-правовых договоров), соответствующих целям предоставления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г) наличия выполненных работ по мероприятиям Программы, подтвержденных унифицированной формой № КС-3 "Справка о стоимости выполненных работ и затрат" (актами выполненных работ, с</w:t>
      </w:r>
      <w:r>
        <w:rPr>
          <w:color w:val="000000" w:themeColor="text1"/>
          <w:sz w:val="24"/>
          <w:highlight w:val="white"/>
        </w:rPr>
        <w:t xml:space="preserve">четами-фактурами/счетами), и (или) распорядительных документов заказчика, обосновывающих необходимость 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услуг;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  <w:t xml:space="preserve">д) заключения муниципальным образованием </w:t>
      </w:r>
      <w:r>
        <w:rPr>
          <w:color w:val="000000" w:themeColor="text1"/>
          <w:sz w:val="24"/>
          <w:szCs w:val="24"/>
          <w:highlight w:val="white"/>
        </w:rPr>
        <w:t xml:space="preserve">соглашения </w:t>
      </w:r>
      <w:r>
        <w:rPr>
          <w:color w:val="000000" w:themeColor="text1"/>
          <w:sz w:val="24"/>
          <w:szCs w:val="24"/>
          <w:highlight w:val="white"/>
        </w:rPr>
        <w:t xml:space="preserve">о взаимодействии между администрацией муниципального образования Новосибирской области и государственным казенным учреждением Новосибирской области «Арена»</w:t>
      </w:r>
      <w:r>
        <w:rPr>
          <w:color w:val="000000" w:themeColor="text1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в части осуществления </w:t>
      </w:r>
      <w:r>
        <w:rPr>
          <w:color w:val="000000" w:themeColor="text1"/>
          <w:sz w:val="24"/>
          <w:szCs w:val="24"/>
          <w:highlight w:val="white"/>
        </w:rPr>
        <w:t xml:space="preserve">государственным казенным учреждением Новосибирской области «Арена»</w:t>
      </w:r>
      <w:r>
        <w:rPr>
          <w:color w:val="000000" w:themeColor="text1"/>
          <w:sz w:val="24"/>
          <w:szCs w:val="24"/>
          <w:highlight w:val="white"/>
        </w:rPr>
        <w:t xml:space="preserve"> </w:t>
      </w:r>
      <w:r>
        <w:rPr>
          <w:color w:val="000000" w:themeColor="text1"/>
          <w:sz w:val="24"/>
          <w:szCs w:val="24"/>
          <w:highlight w:val="white"/>
        </w:rPr>
        <w:t xml:space="preserve">контроля за строительством и реконст</w:t>
      </w:r>
      <w:r>
        <w:rPr>
          <w:color w:val="000000" w:themeColor="text1"/>
          <w:sz w:val="24"/>
          <w:szCs w:val="24"/>
          <w:highlight w:val="white"/>
        </w:rPr>
        <w:t xml:space="preserve">рукцией объектов</w:t>
      </w:r>
      <w:r>
        <w:rPr>
          <w:color w:val="000000" w:themeColor="text1"/>
          <w:sz w:val="24"/>
          <w:szCs w:val="24"/>
          <w:highlight w:val="white"/>
        </w:rPr>
        <w:t xml:space="preserve">;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5)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5) укрепление, приведение в нормативное состояние и развитие спортивной инфраструктуры муниципальных образований;" w:anchor="P385" w:history="1">
        <w:r>
          <w:rPr>
            <w:color w:val="000000" w:themeColor="text1"/>
            <w:sz w:val="24"/>
            <w:highlight w:val="white"/>
          </w:rPr>
          <w:t xml:space="preserve">подпункте 5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 (за исключением мероприятия по приоб</w:t>
      </w:r>
      <w:r>
        <w:rPr>
          <w:color w:val="000000" w:themeColor="text1"/>
          <w:sz w:val="24"/>
          <w:highlight w:val="white"/>
        </w:rPr>
        <w:t xml:space="preserve">ретению объектов недвижимого имущества спортивного назначения), субсидии (за исключением субсидий, источником которых являются ассигнования областного бюджета, утвержденные в декабре отчетного финансового года) предоставляются местным бюджетам при условии: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наличия муниципальных контрактов (гражданско-правовых договоров), соответствующих целям предоставления субсидий;</w:t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  <w:t xml:space="preserve">б) наличия выполненных работ (за исключением направлений по обеспечению оборудованием и инвентарем спортивных объектов муниципальной собственности), подтвержденных актами выполненных работ в форме электронных документов, без дублирования на бумажном носител</w:t>
      </w:r>
      <w:r>
        <w:rPr>
          <w:color w:val="000000" w:themeColor="text1"/>
          <w:sz w:val="24"/>
          <w:szCs w:val="24"/>
          <w:highlight w:val="white"/>
        </w:rPr>
        <w:t xml:space="preserve">е и (или) распорядительных документов заказчика, обосновывающих необходимость 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услуг;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6)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</w:t>
      </w:r>
      <w:r>
        <w:rPr>
          <w:color w:val="000000" w:themeColor="text1"/>
          <w:sz w:val="24"/>
          <w:highlight w:val="white"/>
        </w:rPr>
        <w:t xml:space="preserve">рмативными правовыми актами, регулирующими бюджетные правоотношения (в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</w:t>
      </w:r>
      <w:r>
        <w:rPr>
          <w:color w:val="000000" w:themeColor="text1"/>
          <w:sz w:val="24"/>
          <w:highlight w:val="white"/>
        </w:rPr>
        <w:t xml:space="preserve"> сельских поселений Новосибирской области,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7) заключение на срок, соответствующий сроку распределения субсидий между местными бюджетами, соглашений о предоставлении субсидий (далее - соглашение), предусматривающих обязательства муниципального образования по исполнению расходных обязательств, в целя</w:t>
      </w:r>
      <w:r>
        <w:rPr>
          <w:color w:val="000000" w:themeColor="text1"/>
          <w:sz w:val="24"/>
          <w:highlight w:val="white"/>
        </w:rPr>
        <w:t xml:space="preserve">х софинансирования которых предоставляются субсидии, и ответственность за неисполнение предусмотренных указанными соглашениями обязательств, в соответствии с типовыми формами, утверждаемыми министерством финансов и налоговой политики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8) централизация закупок товаров, работ, услуг, финансовое обеспечение которых частично или полностью осуществляется за счет средств субсидии, в соответствии с </w:t>
      </w:r>
      <w:r>
        <w:rPr>
          <w:color w:val="000000" w:themeColor="text1"/>
          <w:sz w:val="24"/>
          <w:highlight w:val="white"/>
        </w:rPr>
        <w:t xml:space="preserve">пунктом 1</w:t>
      </w:r>
      <w:r>
        <w:rPr>
          <w:color w:val="000000" w:themeColor="text1"/>
          <w:sz w:val="24"/>
          <w:highlight w:val="white"/>
        </w:rPr>
        <w:t xml:space="preserve"> и </w:t>
      </w:r>
      <w:r>
        <w:rPr>
          <w:color w:val="000000" w:themeColor="text1"/>
          <w:sz w:val="24"/>
          <w:highlight w:val="white"/>
        </w:rPr>
        <w:t xml:space="preserve">подпунктом 2 пункта 4</w:t>
      </w:r>
      <w:r>
        <w:rPr>
          <w:color w:val="000000" w:themeColor="text1"/>
          <w:sz w:val="24"/>
          <w:highlight w:val="white"/>
        </w:rPr>
        <w:t xml:space="preserve"> постановления Правительства Новосибирской области от 30.12.2013 № 597-п "О наделении полномочиями государственного казенного учреждения Новосибирской области "Управление контрактной системы";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9) включение в соглашения о предоставлении субси</w:t>
      </w:r>
      <w:r>
        <w:rPr>
          <w:color w:val="000000" w:themeColor="text1"/>
          <w:sz w:val="24"/>
          <w:highlight w:val="white"/>
        </w:rPr>
        <w:t xml:space="preserve">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лицам, предоставляемых из местного бюджета за счет сред</w:t>
      </w:r>
      <w:r>
        <w:rPr>
          <w:color w:val="000000" w:themeColor="text1"/>
          <w:sz w:val="24"/>
          <w:highlight w:val="white"/>
        </w:rPr>
        <w:t xml:space="preserve">ств субсидий, условия об 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местной администрацией муниципального образования);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10) сокращение объема субсидии, в случае если объем бюджетных ассигнований на исполнение расходных обязательств муниципального образования, в целях софинансирования которых предоставляются субсид</w:t>
      </w:r>
      <w:r>
        <w:rPr>
          <w:color w:val="000000" w:themeColor="text1"/>
          <w:sz w:val="24"/>
          <w:highlight w:val="white"/>
        </w:rPr>
        <w:t xml:space="preserve">ии, установлен в местном бюджете ниже уровней, предусмотренных порядками предоставления субсидий,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бюджета;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4"/>
          <w:szCs w:val="24"/>
          <w:highlight w:val="white"/>
        </w:rPr>
        <w:t xml:space="preserve">11) </w:t>
      </w:r>
      <w:r>
        <w:rPr>
          <w:color w:val="000000" w:themeColor="text1"/>
          <w:sz w:val="24"/>
          <w:szCs w:val="24"/>
          <w:highlight w:val="white"/>
        </w:rPr>
        <w:t xml:space="preserve">ограничение общего объема муниципального долга по муниципальным ценным бумагам и кредитам, полученным от кредитных организаций, иностранных банков и международных финансовых организаций (далее - доля долговых обязательств по рыночным заимствованиям):</w:t>
        <w:br/>
      </w:r>
      <w:r>
        <w:rPr>
          <w:color w:val="000000" w:themeColor="text1"/>
          <w:sz w:val="24"/>
          <w:szCs w:val="24"/>
          <w:highlight w:val="white"/>
        </w:rPr>
        <w:t xml:space="preserve">в отношении муниципального долга муниципального района Новосибирской области и поселений, входящих в его состав, на уровне не более 25% общего объема доходов консолидированного бюджета муниципального района Новосибирской области;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4"/>
          <w:szCs w:val="24"/>
          <w:highlight w:val="white"/>
        </w:rPr>
        <w:t xml:space="preserve">в отношении муниципального долга муниципального округа на уровне не более 25% общего объема доходов бюджета муниципального округа;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4"/>
          <w:szCs w:val="24"/>
          <w:highlight w:val="white"/>
        </w:rPr>
        <w:t xml:space="preserve">в отношении муниципального долга городского округа на уровне не более 25% общего объема доходов бюджета городского округа;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4"/>
          <w:szCs w:val="24"/>
          <w:highlight w:val="white"/>
        </w:rPr>
        <w:t xml:space="preserve">в отношении муниципального долга поселения на уровне не более 25% общего объема доходов бюджета поселения.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4"/>
          <w:szCs w:val="24"/>
          <w:highlight w:val="white"/>
        </w:rPr>
        <w:t xml:space="preserve">Общий объем доходов бюджета поселения, муниципального округа, городского округа, консолидированного бюджета муниципального района Новосибирской области определяется без учета утвержденного объема безвозмездных поступлений и (или) поступлений налоговых дохо</w:t>
      </w:r>
      <w:r>
        <w:rPr>
          <w:color w:val="000000" w:themeColor="text1"/>
          <w:sz w:val="24"/>
          <w:szCs w:val="24"/>
          <w:highlight w:val="white"/>
        </w:rPr>
        <w:t xml:space="preserve">дов по дополнительным нормативам отчислений от налога на доходы физических лиц. При расчете доли долговых обязательств по рыночным заимствованиям учитываются возможности ее превышения, установленные федеральными законами, регулирующими бюджетные правоотнош</w:t>
      </w:r>
      <w:r>
        <w:rPr>
          <w:color w:val="000000" w:themeColor="text1"/>
          <w:sz w:val="24"/>
          <w:szCs w:val="24"/>
          <w:highlight w:val="white"/>
        </w:rPr>
        <w:t xml:space="preserve">ения</w:t>
      </w:r>
      <w:r>
        <w:rPr>
          <w:color w:val="000000" w:themeColor="text1"/>
          <w:sz w:val="24"/>
          <w:szCs w:val="24"/>
          <w:highlight w:val="white"/>
        </w:rPr>
        <w:t xml:space="preserve">.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bookmarkStart w:id="454" w:name="P454"/>
      <w:r>
        <w:rPr>
          <w:color w:val="000000" w:themeColor="text1"/>
          <w:highlight w:val="white"/>
        </w:rPr>
      </w:r>
      <w:bookmarkEnd w:id="454"/>
      <w:r>
        <w:rPr>
          <w:color w:val="000000" w:themeColor="text1"/>
          <w:sz w:val="24"/>
          <w:highlight w:val="white"/>
        </w:rPr>
        <w:t xml:space="preserve">4. Порядок распределения субсидий между местными бюджетами осуществляется в соответствии со следующими критериями отбора муниципальных образований Новосибирской области: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1) представление в срок до 1 августа года, предшествующего году предоставления субсидии, либо в срок не позднее 2 месяцев до внесения изменений в закон о бюджете Новосибирской области на текущий финансовый год и плановый период: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изменений, внесенных в абз. "а" пп. 1 п. 4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министерству физической культуры и спорта Новосибирской области органами местного самоуправления заявок о предоставлении субсидий на реализацию </w:t>
      </w:r>
      <w:r>
        <w:rPr>
          <w:strike w:val="0"/>
          <w:color w:val="000000" w:themeColor="text1"/>
          <w:sz w:val="24"/>
          <w:highlight w:val="white"/>
        </w:rPr>
        <w:t xml:space="preserve">мероприятий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1) подготовка и проведение &quot;Сельских спортивных игр Новосибирской области&quot;, &quot;Спартакиад муниципальных образований Новосибирской области&quot; и иных массовых спортивных мероприятий на территории области;" w:anchor="P381" w:history="1">
        <w:r>
          <w:rPr>
            <w:color w:val="000000" w:themeColor="text1"/>
            <w:sz w:val="24"/>
            <w:highlight w:val="white"/>
          </w:rPr>
          <w:t xml:space="preserve">подпунктах 1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3) оказание государственной поддержки организациям, входящим в систему спортивной подготовки;" w:anchor="P383" w:history="1">
        <w:r>
          <w:rPr>
            <w:color w:val="000000" w:themeColor="text1"/>
            <w:sz w:val="24"/>
            <w:highlight w:val="white"/>
          </w:rPr>
          <w:t xml:space="preserve">3</w:t>
        </w:r>
      </w:hyperlink>
      <w:r>
        <w:rPr>
          <w:color w:val="000000" w:themeColor="text1"/>
          <w:sz w:val="24"/>
          <w:highlight w:val="white"/>
        </w:rPr>
        <w:t xml:space="preserve">, </w:t>
      </w:r>
      <w:hyperlink w:tooltip="5) укрепление, приведение в нормативное состояние и развитие спортивной инфраструктуры муниципальных образований;" w:anchor="P385" w:history="1">
        <w:r>
          <w:rPr>
            <w:color w:val="000000" w:themeColor="text1"/>
            <w:sz w:val="24"/>
            <w:highlight w:val="white"/>
          </w:rPr>
          <w:t xml:space="preserve">5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white"/>
          </w:rPr>
          <w:t xml:space="preserve">9</w:t>
        </w:r>
        <w:r>
          <w:rPr>
            <w:color w:val="0000ff"/>
            <w:sz w:val="24"/>
            <w:highlight w:val="white"/>
          </w:rPr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министерству строительства Новосибирской области органами местного самоуправления заявок о предоставлении субсидий на реализацию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в части объектов строительства, главным распорядителем средств областного бюджета Новосибирской области по которым является министерство строительства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министерству жилищно-коммунального хозяйства и энергетики Новосибирской области органами местного самоуправления заявок о предоставлении субсидий на реализацию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в части объектов строительства, главным распорядителем средств областного бюджета Новосибирской области по которым является министерство жилищно-коммунального хозяйства и энергетики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г) министерству транспорта и дорожного хозяйства Новосибирской области органами местного самоуправления заявок о предоставлении субсидий на реализацию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в части объектов строительства, главным распорядителем средств областного бюджета Новосибирской области является министерство транспорта и дорожного хозяйства Новосибирской области;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изменений, внесенных в абз. первый пп. 2 п. 4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bookmarkStart w:id="463" w:name="P463"/>
      <w:r>
        <w:rPr>
          <w:color w:val="000000" w:themeColor="text1"/>
          <w:highlight w:val="white"/>
        </w:rPr>
      </w:r>
      <w:bookmarkEnd w:id="463"/>
      <w:r>
        <w:rPr>
          <w:color w:val="000000" w:themeColor="text1"/>
          <w:sz w:val="24"/>
          <w:highlight w:val="white"/>
        </w:rPr>
        <w:t xml:space="preserve">2) в случае если количество заявок от муниципальных образований Новосибирской области на предоставление субсидии на реализацию </w:t>
      </w:r>
      <w:r>
        <w:rPr>
          <w:strike w:val="0"/>
          <w:color w:val="000000" w:themeColor="text1"/>
          <w:sz w:val="24"/>
          <w:highlight w:val="white"/>
        </w:rPr>
        <w:t xml:space="preserve">мероприятий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1) подготовка и проведение &quot;Сельских спортивных игр Новосибирской области&quot;, &quot;Спартакиад муниципальных образований Новосибирской области&quot; и иных массовых спортивных мероприятий на территории области;" w:anchor="P381" w:history="1">
        <w:r>
          <w:rPr>
            <w:color w:val="000000" w:themeColor="text1"/>
            <w:sz w:val="24"/>
            <w:highlight w:val="white"/>
          </w:rPr>
          <w:t xml:space="preserve">подпунктах 1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3) оказание государственной поддержки организациям, входящим в систему спортивной подготовки;" w:anchor="P383" w:history="1">
        <w:r>
          <w:rPr>
            <w:color w:val="000000" w:themeColor="text1"/>
            <w:sz w:val="24"/>
            <w:highlight w:val="white"/>
          </w:rPr>
          <w:t xml:space="preserve">3</w:t>
        </w:r>
      </w:hyperlink>
      <w:r>
        <w:rPr>
          <w:color w:val="000000" w:themeColor="text1"/>
          <w:sz w:val="24"/>
          <w:highlight w:val="white"/>
        </w:rPr>
        <w:t xml:space="preserve">, </w:t>
      </w:r>
      <w:hyperlink w:tooltip="5) укрепление, приведение в нормативное состояние и развитие спортивной инфраструктуры муниципальных образований;" w:anchor="P385" w:history="1">
        <w:r>
          <w:rPr>
            <w:color w:val="000000" w:themeColor="text1"/>
            <w:sz w:val="24"/>
            <w:highlight w:val="white"/>
          </w:rPr>
          <w:t xml:space="preserve">5</w:t>
        </w:r>
      </w:hyperlink>
      <w:r>
        <w:rPr>
          <w:color w:val="000000" w:themeColor="text1"/>
          <w:sz w:val="24"/>
          <w:highlight w:val="white"/>
        </w:rPr>
        <w:t xml:space="preserve"> - </w:t>
      </w:r>
      <w:r>
        <w:rPr>
          <w:color w:val="000000" w:themeColor="text1"/>
          <w:sz w:val="24"/>
          <w:highlight w:val="white"/>
        </w:rPr>
        <w:t xml:space="preserve">9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white"/>
          </w:rPr>
          <w:t xml:space="preserve">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превышает количество муниципальных образований, которым планируется оказание государственной поддержки (количество муниципальных образований Новосибирской области, которым планируется оказание госу</w:t>
      </w:r>
      <w:r>
        <w:rPr>
          <w:color w:val="000000" w:themeColor="text1"/>
          <w:sz w:val="24"/>
          <w:highlight w:val="white"/>
        </w:rPr>
        <w:t xml:space="preserve">дарственной поддержки, определяется исходя из финансовых возможностей областного бюджета на очередной финансовый год), при условии соблюдения иных критериев отбора, установленных для вышеуказанных мероприятий, приоритет отдается муниципальному образованию: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strike w:val="0"/>
          <w:color w:val="000000" w:themeColor="text1"/>
          <w:highlight w:val="white"/>
        </w:rPr>
      </w:pPr>
      <w:r>
        <w:rPr>
          <w:strike w:val="0"/>
          <w:color w:val="000000" w:themeColor="text1"/>
          <w:sz w:val="24"/>
          <w:highlight w:val="white"/>
        </w:rPr>
        <w:t xml:space="preserve">а) абзац утратил силу</w:t>
      </w:r>
      <w:r>
        <w:rPr>
          <w:strike w:val="0"/>
          <w:color w:val="000000" w:themeColor="text1"/>
          <w:sz w:val="24"/>
          <w:highlight w:val="white"/>
        </w:rPr>
        <w:t xml:space="preserve">;</w:t>
      </w:r>
      <w:r>
        <w:rPr>
          <w:strike w:val="0"/>
          <w:color w:val="000000" w:themeColor="text1"/>
          <w:highlight w:val="white"/>
        </w:rPr>
      </w:r>
      <w:r>
        <w:rPr>
          <w:strike w:val="0"/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имеющему программу оптимизации расходов бюджетной сети муниципальных учреждений в сфере физической культуры и спорта, согласованную с министерством физической культуры и спорта Новосибирской области;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изменений, внесенных в абз. "в" пп. 2 п. 4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реализация мероприятий на территории которого присутствует в программе реализации наказов избирателей депутатам Законодательного Собрания Новосибирской области, либо входит в перечень поручений Губернатора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1) подготовка и проведение &quot;Сельских спортивных игр Новосибирской области&quot;, &quot;Спартакиад муниципальных образований Новосибирской области&quot; и иных массовых спортивных мероприятий на территории области;" w:anchor="P381" w:history="1">
        <w:r>
          <w:rPr>
            <w:color w:val="000000" w:themeColor="text1"/>
            <w:sz w:val="24"/>
            <w:highlight w:val="white"/>
          </w:rPr>
          <w:t xml:space="preserve">подпункте 1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Новосибирской области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проведение комплексных массовых спортивных мероприя</w:t>
      </w:r>
      <w:r>
        <w:rPr>
          <w:color w:val="000000" w:themeColor="text1"/>
          <w:sz w:val="24"/>
          <w:highlight w:val="white"/>
        </w:rPr>
        <w:t xml:space="preserve">тий на территории муниципального образования Новосибирской области в соответствии с Единым календарным планом спортивных соревнований и физкультурных мероприятий, утверждаемым министерством физической культуры и спорта Новосибирской области на текущий год;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наиболее высокий спортивный результат, показанный спортсменами претенду</w:t>
      </w:r>
      <w:r>
        <w:rPr>
          <w:color w:val="000000" w:themeColor="text1"/>
          <w:sz w:val="24"/>
          <w:highlight w:val="white"/>
        </w:rPr>
        <w:t xml:space="preserve">ющего на право проведения мероприятия муниципального образования Новосибирской области на соответствующих предыдущих проведенных соревнованиях: "Сельские спортивные игры Новосибирской области", "Спартакиада муниципальных образований Новосибирской области";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4)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2) оснащение объектов спортивной инфраструктуры спортивно-технологическим оборудованием (малые площадки ГТО);" w:anchor="P382" w:history="1">
        <w:r>
          <w:rPr>
            <w:color w:val="000000" w:themeColor="text1"/>
            <w:sz w:val="24"/>
            <w:highlight w:val="white"/>
          </w:rPr>
          <w:t xml:space="preserve">подпункте 2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Новосибирской области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уровень обеспеченности муниципального образования Новосибирской области спортивными сооружениями соответствующего типа с учетом прогнозной динамики численности населения соответствующего населенного пункта, не превышающий норматив, установленный </w:t>
      </w:r>
      <w:r>
        <w:rPr>
          <w:color w:val="000000" w:themeColor="text1"/>
          <w:sz w:val="24"/>
          <w:highlight w:val="white"/>
        </w:rPr>
        <w:t xml:space="preserve">приказом</w:t>
      </w:r>
      <w:r>
        <w:rPr>
          <w:color w:val="000000" w:themeColor="text1"/>
          <w:sz w:val="24"/>
          <w:highlight w:val="white"/>
        </w:rPr>
        <w:t xml:space="preserve"> Министерства спорта Российской Федерации от 21.03.2018 №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5)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3) оказание государственной поддержки организациям, входящим в систему спортивной подготовки;" w:anchor="P383" w:history="1">
        <w:r>
          <w:rPr>
            <w:color w:val="000000" w:themeColor="text1"/>
            <w:sz w:val="24"/>
            <w:highlight w:val="white"/>
          </w:rPr>
          <w:t xml:space="preserve">подпункте 3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Новосибирской области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наличие в мун</w:t>
      </w:r>
      <w:r>
        <w:rPr>
          <w:color w:val="000000" w:themeColor="text1"/>
          <w:sz w:val="24"/>
          <w:highlight w:val="white"/>
        </w:rPr>
        <w:t xml:space="preserve">иципальном образовании спортивных организаций, осуществляющих в Новосибирской области подготовку спортивного резерва для сборных команд Российской Федерации по базовым видам спорта в соответствии с требованиями федеральных стандартов спортивной подготовки;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наличие в муниципальном образовании спортсменов, ставших кандидатами в члены спортивных сборных, подготовленных муниципальными спортивными школами;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6)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Новосибирской области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уровень обеспеченности муниципального образования Новосибирской области спортивными сооружениями соответствующего типа с учетом прогнозной динамики численности населения соответствующего населенного пункта, не превышающий норматив, установленный </w:t>
      </w:r>
      <w:r>
        <w:rPr>
          <w:color w:val="000000" w:themeColor="text1"/>
          <w:sz w:val="24"/>
          <w:highlight w:val="white"/>
        </w:rPr>
        <w:t xml:space="preserve">приказом</w:t>
      </w:r>
      <w:r>
        <w:rPr>
          <w:color w:val="000000" w:themeColor="text1"/>
          <w:sz w:val="24"/>
          <w:highlight w:val="white"/>
        </w:rPr>
        <w:t xml:space="preserve"> Министерства спорта Российской Федерации от 21.03.2018 №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7)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5) укрепление, приведение в нормативное состояние и развитие спортивной инфраструктуры муниципальных образований;" w:anchor="P385" w:history="1">
        <w:r>
          <w:rPr>
            <w:color w:val="000000" w:themeColor="text1"/>
            <w:sz w:val="24"/>
            <w:highlight w:val="white"/>
          </w:rPr>
          <w:t xml:space="preserve">подпункте 5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в части строительства, реконструкции, благоустройства, ремонта спортивных сооружений: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очередность подачи органами местного самоуправления муниципальных образований Новосибирской области заявки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уровень обеспеченности муниципального образования Новосибирской области спортивными сооружениями соответствующего типа с учетом прогнозной динамики численности населения соответствующего населенного пункта, не превышающий норматив, установленный </w:t>
      </w:r>
      <w:r>
        <w:rPr>
          <w:color w:val="000000" w:themeColor="text1"/>
          <w:sz w:val="24"/>
          <w:highlight w:val="white"/>
        </w:rPr>
        <w:t xml:space="preserve">приказом</w:t>
      </w:r>
      <w:r>
        <w:rPr>
          <w:color w:val="000000" w:themeColor="text1"/>
          <w:sz w:val="24"/>
          <w:highlight w:val="white"/>
        </w:rPr>
        <w:t xml:space="preserve"> Министерства спорта Российской Федерации от 21.03.2018 №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в части обеспечения оборудованием и инвентарем спортивных объектов муниципальной собственности: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очередность подачи органами местного самоуправления муниципальных образований Новосибирской области заявки на предоставление суб</w:t>
      </w:r>
      <w:r>
        <w:rPr>
          <w:color w:val="000000" w:themeColor="text1"/>
          <w:sz w:val="24"/>
          <w:highlight w:val="white"/>
        </w:rPr>
        <w:t xml:space="preserve">сидии (в случае наличия у муниципального образования статуса действующего победителя областного смотра-конкурса на лучшую организацию работы по развитию физической культуры и спорта в муниципальных районах и городских округах, проводимого в соответствии с </w:t>
      </w:r>
      <w:r>
        <w:rPr>
          <w:color w:val="000000" w:themeColor="text1"/>
          <w:sz w:val="24"/>
          <w:highlight w:val="white"/>
        </w:rPr>
        <w:t xml:space="preserve">Положением</w:t>
      </w:r>
      <w:r>
        <w:rPr>
          <w:color w:val="000000" w:themeColor="text1"/>
          <w:sz w:val="24"/>
          <w:highlight w:val="white"/>
        </w:rPr>
        <w:t xml:space="preserve"> о порядке проведения об</w:t>
      </w:r>
      <w:r>
        <w:rPr>
          <w:color w:val="000000" w:themeColor="text1"/>
          <w:sz w:val="24"/>
          <w:highlight w:val="white"/>
        </w:rPr>
        <w:t xml:space="preserve">ластного смотра-конкурса на лучшую организацию работы по развитию физической культуры и спорта в муниципальных районах и городских округах Новосибирской области, утвержденным приказом министерства физической культуры и спорта Новосибирской области от 10.04</w:t>
      </w:r>
      <w:r>
        <w:rPr>
          <w:color w:val="000000" w:themeColor="text1"/>
          <w:sz w:val="24"/>
          <w:highlight w:val="white"/>
        </w:rPr>
        <w:t xml:space="preserve">.2024 № 221 "Об утверждении Положения о порядке проведения областного смотра-конкурса на лучшую организацию работы по развитию физической культуры и спорта в муниципальных районах и городских округах Новосибирской области", заявка принимается вне очереди);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в части приобретения объектов недвижимого имущества спортивного назначения: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очередность подачи органами местного самоуправления муниципальных образований Новосибирской области заявки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г) в части монтажа оборудования: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очередность подачи органами местного самоуправления муниципальных образований Новосибирской области заявки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"г"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01.10.2024 № 456-п)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8)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6) создание &quot;умных&quot; спортивных площадок;" w:anchor="P386" w:history="1">
        <w:r>
          <w:rPr>
            <w:color w:val="000000" w:themeColor="text1"/>
            <w:sz w:val="24"/>
            <w:highlight w:val="white"/>
          </w:rPr>
          <w:t xml:space="preserve">подпункте 6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наличие устой</w:t>
      </w:r>
      <w:r>
        <w:rPr>
          <w:color w:val="000000" w:themeColor="text1"/>
          <w:sz w:val="24"/>
          <w:highlight w:val="white"/>
        </w:rPr>
        <w:t xml:space="preserve">чивого покрытия беспроводной связью (Wi-Fi) с предоставлением бесплатного доступа в Интернет с учетом информационной безопасности в соответствии с действующим законодательством Российской Федерации на всей территории размещения "умной" спортивной площадки;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уровень обеспеченности муниципального образования спортивными сооружениями соответствующего типа с учетом прогнозной динамики численности населения соответствующего населенного пункта, не превышающий норматив, установленный </w:t>
      </w:r>
      <w:r>
        <w:rPr>
          <w:color w:val="000000" w:themeColor="text1"/>
          <w:sz w:val="24"/>
          <w:highlight w:val="white"/>
        </w:rPr>
        <w:t xml:space="preserve">приказом</w:t>
      </w:r>
      <w:r>
        <w:rPr>
          <w:color w:val="000000" w:themeColor="text1"/>
          <w:sz w:val="24"/>
          <w:highlight w:val="white"/>
        </w:rPr>
        <w:t xml:space="preserve"> Министерства спорта Российской Федерации от 21.03.2018 №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спорта";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пп. 9 п. 4, введенного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9)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7) оснащение объектов спортивной инфраструктуры спортивно-технологическим оборудованием;" w:anchor="P388" w:history="1">
        <w:r>
          <w:rPr>
            <w:color w:val="000000" w:themeColor="text1"/>
            <w:sz w:val="24"/>
            <w:highlight w:val="white"/>
          </w:rPr>
          <w:t xml:space="preserve">подпункте 7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Новосибирской области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уровень обеспеченности муниципального образования Новосибирской области спортивными сооружениями соответствующего типа с учетом прогнозной динамики численности населения соответствующего населенного пункта в соответствии с нормативами, установленными </w:t>
      </w:r>
      <w:r>
        <w:rPr>
          <w:color w:val="000000" w:themeColor="text1"/>
          <w:sz w:val="24"/>
          <w:highlight w:val="white"/>
        </w:rPr>
        <w:t xml:space="preserve">приказом</w:t>
      </w:r>
      <w:r>
        <w:rPr>
          <w:color w:val="000000" w:themeColor="text1"/>
          <w:sz w:val="24"/>
          <w:highlight w:val="white"/>
        </w:rPr>
        <w:t xml:space="preserve"> Министерства спорта Российской Федерации от 21.03.2018 №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9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пп. 10 п. 4, введенного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10) для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white"/>
          </w:rPr>
          <w:t xml:space="preserve">подпункте 8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Новосибирской области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уровень обеспеченности муниципального образования Новосибирской области спортивными сооружениями соответствующего типа с учетом прогнозной динамики численности населения соответствующего населенного пункта в соответствии с нормативами, установленными </w:t>
      </w:r>
      <w:r>
        <w:rPr>
          <w:color w:val="000000" w:themeColor="text1"/>
          <w:sz w:val="24"/>
          <w:highlight w:val="white"/>
        </w:rPr>
        <w:t xml:space="preserve">приказом</w:t>
      </w:r>
      <w:r>
        <w:rPr>
          <w:color w:val="000000" w:themeColor="text1"/>
          <w:sz w:val="24"/>
          <w:highlight w:val="white"/>
        </w:rPr>
        <w:t xml:space="preserve"> Министерства спорта Российской Федерации от 21.03.2018 №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11) д</w:t>
      </w:r>
      <w:r>
        <w:rPr>
          <w:color w:val="000000" w:themeColor="text1"/>
          <w:sz w:val="24"/>
          <w:highlight w:val="white"/>
        </w:rPr>
        <w:t xml:space="preserve">ля предоставления субсидий</w:t>
      </w:r>
      <w:r>
        <w:rPr>
          <w:color w:val="000000" w:themeColor="text1"/>
          <w:sz w:val="24"/>
          <w:highlight w:val="white"/>
        </w:rPr>
        <w:t xml:space="preserve">, указанных в 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white"/>
          </w:rPr>
          <w:t xml:space="preserve">подпункте 9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очередность подачи заявки органами местного самоуправления муниципальных образований Новосибирской области на предоставление субсидии;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уровень обеспеченности муниципального образования Новосибирской области спортивными сооружениями соответствующего типа с учетом прогнозной динамики численности населения соответствующего населенного пункта в соответствии с нормативами, установленными </w:t>
      </w:r>
      <w:r>
        <w:rPr>
          <w:color w:val="000000" w:themeColor="text1"/>
          <w:sz w:val="24"/>
          <w:highlight w:val="white"/>
        </w:rPr>
        <w:t xml:space="preserve">приказом</w:t>
      </w:r>
      <w:r>
        <w:rPr>
          <w:color w:val="000000" w:themeColor="text1"/>
          <w:sz w:val="24"/>
          <w:highlight w:val="white"/>
        </w:rPr>
        <w:t xml:space="preserve"> Министерства спорта Российской Федерации от 21.03.2018 № 244 "Об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спорта"</w:t>
      </w:r>
      <w:r>
        <w:rPr>
          <w:color w:val="000000" w:themeColor="text1"/>
          <w:sz w:val="24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5. Результатами использования субсидии являются: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1) подготовка и проведение &quot;Сельских спортивных игр Новосибирской области&quot;, &quot;Спартакиад муниципальных образований Новосибирской области&quot; и иных массовых спортивных мероприятий на территории области;" w:anchor="P381" w:history="1">
        <w:r>
          <w:rPr>
            <w:color w:val="000000" w:themeColor="text1"/>
            <w:sz w:val="24"/>
            <w:highlight w:val="white"/>
          </w:rPr>
          <w:t xml:space="preserve">подпункте 1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strike w:val="0"/>
          <w:color w:val="000000" w:themeColor="text1"/>
          <w:sz w:val="24"/>
          <w:szCs w:val="24"/>
          <w:highlight w:val="white"/>
          <w14:ligatures w14:val="none"/>
        </w:rPr>
      </w:pPr>
      <w:r>
        <w:rPr>
          <w:strike w:val="0"/>
          <w:color w:val="000000" w:themeColor="text1"/>
          <w:sz w:val="24"/>
          <w:szCs w:val="24"/>
          <w:highlight w:val="white"/>
        </w:rPr>
      </w:r>
      <w:r>
        <w:rPr>
          <w:strike w:val="0"/>
          <w:color w:val="000000" w:themeColor="text1"/>
          <w:sz w:val="24"/>
          <w:szCs w:val="24"/>
          <w:highlight w:val="white"/>
        </w:rPr>
        <w:t xml:space="preserve">количество проведенных физкультурно-спортивных мероприятий на территории Новосибирской области с единовременным количеством участников не менее 50 человек</w:t>
      </w:r>
      <w:r>
        <w:rPr>
          <w:strike w:val="0"/>
          <w:color w:val="000000" w:themeColor="text1"/>
          <w:sz w:val="24"/>
          <w:szCs w:val="24"/>
          <w:highlight w:val="white"/>
        </w:rPr>
        <w:t xml:space="preserve">;</w:t>
      </w:r>
      <w:r>
        <w:rPr>
          <w:strike w:val="0"/>
          <w:color w:val="000000" w:themeColor="text1"/>
          <w:sz w:val="24"/>
          <w:szCs w:val="24"/>
          <w:highlight w:val="white"/>
          <w14:ligatures w14:val="none"/>
        </w:rPr>
      </w:r>
    </w:p>
    <w:p>
      <w:pPr>
        <w:pStyle w:val="921"/>
        <w:ind w:firstLine="540"/>
        <w:jc w:val="both"/>
        <w:spacing w:before="240"/>
        <w:rPr>
          <w:b/>
          <w:bCs/>
          <w:i/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2)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2) оснащение объектов спортивной инфраструктуры спортивно-технологическим оборудованием (малые площадки ГТО);" w:anchor="P382" w:history="1">
        <w:r>
          <w:rPr>
            <w:color w:val="000000" w:themeColor="text1"/>
            <w:sz w:val="24"/>
            <w:highlight w:val="white"/>
          </w:rPr>
          <w:t xml:space="preserve">подпункте 2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b/>
          <w:bCs/>
          <w:i/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поставленных комплектов спортивно-технологического оборудования;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3) оказание государственной поддержки организациям, входящим в систему спортивной подготовки;" w:anchor="P383" w:history="1">
        <w:r>
          <w:rPr>
            <w:color w:val="000000" w:themeColor="text1"/>
            <w:sz w:val="24"/>
            <w:highlight w:val="white"/>
          </w:rPr>
          <w:t xml:space="preserve">подпункте 3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 организациях, входящих в систему спортивной подготовки, реализованы мероприятия по обеспечению условий для подготовки спортивного резерва;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4)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количество построенных (реконструированных) спортивных объектов;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единовременная пропускная способность объектов спорта, введенных в эксплуатацию;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5)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5) укрепление, приведение в нормативное состояние и развитие спортивной инфраструктуры муниципальных образований;" w:anchor="P385" w:history="1">
        <w:r>
          <w:rPr>
            <w:color w:val="000000" w:themeColor="text1"/>
            <w:sz w:val="24"/>
            <w:highlight w:val="white"/>
          </w:rPr>
          <w:t xml:space="preserve">подпункте 5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в части строительства и реконструкции (возмещения произведенных затрат на строительство и реконструкцию, а также разработку (корректировку) проектно-сметной документации на строительство, реконструкцию спортивного сооружения):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построенных и реконструированных объектов, относящихся к категории малобюджетного строительства, введенных в эксплуатацию;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единовременная пропускная способность объектов спорта, введенных в эксплуатацию;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в части благоустройства (возмещения произведенных в текущем году затрат на благоустройство, а также разработку (корректировку) проектно-сметной документации на благоустройство):</w:t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  <w14:ligatures w14:val="none"/>
        </w:rPr>
      </w:pP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sz w:val="24"/>
          <w:szCs w:val="24"/>
          <w:highlight w:val="white"/>
          <w:lang w:eastAsia="ru-RU"/>
        </w:rPr>
        <w:t xml:space="preserve">количество благоустроенных объектов</w:t>
      </w:r>
      <w:r>
        <w:rPr>
          <w:color w:val="000000" w:themeColor="text1"/>
          <w:sz w:val="24"/>
          <w:szCs w:val="24"/>
          <w:highlight w:val="white"/>
        </w:rPr>
        <w:t xml:space="preserve">;</w:t>
      </w:r>
      <w:r>
        <w:rPr>
          <w:color w:val="000000" w:themeColor="text1"/>
          <w:sz w:val="24"/>
          <w:szCs w:val="24"/>
          <w:highlight w:val="white"/>
          <w14:ligatures w14:val="non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в части приобретения объектов недвижимого имущества спортивного назначения: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приобретенных объектов недвижимого имущества спортивного назначения;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г) в случае ремонта спортивного сооружения (возмещения произведенных в текущем году затрат на ремонт спортивного сооружения):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отремонтированных объектов;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д) в случае обеспечения оборудованием и инвентарем спортивных объектов муниципальной собственности (возмещения произведенных в текущем году затрат на обеспечение оборудованием и инвентарем спортивных объектов муниципальной собственности):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спортивных объектов муниципальной собственности, обеспеченных оборудованием и инвентарем;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е) в части монтажа оборудования: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объектов (в том числе некапитальных сооружений), на которых осуществлен монтаж оборудования;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"е"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01.10.2024 № 456-п)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6)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6) создание &quot;умных&quot; спортивных площадок;" w:anchor="P386" w:history="1">
        <w:r>
          <w:rPr>
            <w:color w:val="000000" w:themeColor="text1"/>
            <w:sz w:val="24"/>
            <w:highlight w:val="white"/>
          </w:rPr>
          <w:t xml:space="preserve">подпункте 6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созданных "умных" спортивных площадок;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пп. 7 п. 5, введенного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7)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7) оснащение объектов спортивной инфраструктуры спортивно-технологическим оборудованием;" w:anchor="P388" w:history="1">
        <w:r>
          <w:rPr>
            <w:color w:val="000000" w:themeColor="text1"/>
            <w:sz w:val="24"/>
            <w:highlight w:val="white"/>
          </w:rPr>
          <w:t xml:space="preserve">подпункте 7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поставлены комплекты спортивного оборудования;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7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пп. 8 п. 5, введенного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8) для </w:t>
      </w:r>
      <w:r>
        <w:rPr>
          <w:strike w:val="0"/>
          <w:color w:val="000000" w:themeColor="text1"/>
          <w:sz w:val="24"/>
          <w:highlight w:val="white"/>
        </w:rPr>
        <w:t xml:space="preserve">мероприятия</w:t>
      </w:r>
      <w:r>
        <w:rPr>
          <w:color w:val="000000" w:themeColor="text1"/>
          <w:sz w:val="24"/>
          <w:highlight w:val="white"/>
        </w:rPr>
        <w:t xml:space="preserve">, указанного в 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white"/>
          </w:rPr>
          <w:t xml:space="preserve">подпункте 8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количество созданных модульных спортивных сооружений;</w:t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9) для мероприятия, указанного в подпункте 9 пункта 1 Порядка рпедоставления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sz w:val="24"/>
          <w:highlight w:val="white"/>
        </w:rPr>
        <w:t xml:space="preserve">количество объектов спорта региональной (муниципальной) собственности, в которых осуществлен капитальный ремонт</w:t>
      </w:r>
      <w:r>
        <w:rPr>
          <w:color w:val="000000" w:themeColor="text1"/>
          <w:sz w:val="24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6. Субсидии, полученные и не использованные в текущем финансов</w:t>
      </w:r>
      <w:r>
        <w:rPr>
          <w:color w:val="000000" w:themeColor="text1"/>
          <w:sz w:val="24"/>
          <w:highlight w:val="white"/>
        </w:rPr>
        <w:t xml:space="preserve">ом году, подлежат возврату в областной бюджет Новосибирской области и могут быть использованы в очередном финансовом году на те же цели при наличии потребности в них в соответствии с решением ГРБС, ответственного за реализацию соответствующего мероприятия.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 случае нецелевого использования субсидий они подлежат взысканию в доход областного бюджета Новосибирской области в соответствии с бюджетным законодательством Российской Федерации.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ГРБС, ответственный за реализацию соответствующего мероприятия, и орган внутреннего государственного финансового контроля осуществляют обязательную проверку соблюдения условий, целей и Порядка предоставления и распределения субсидий.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 случае нарушения муниципальным</w:t>
      </w:r>
      <w:r>
        <w:rPr>
          <w:color w:val="000000" w:themeColor="text1"/>
          <w:sz w:val="24"/>
          <w:highlight w:val="white"/>
        </w:rPr>
        <w:t xml:space="preserve"> образованием условий, установленных при предоставлении субсидии, выявленного по фактам проверок, проведенных ГРБС, ответственным за реализацию соответствующего мероприятия, и уполномоченным органом государственного финансового контроля, недостижения показ</w:t>
      </w:r>
      <w:r>
        <w:rPr>
          <w:color w:val="000000" w:themeColor="text1"/>
          <w:sz w:val="24"/>
          <w:highlight w:val="white"/>
        </w:rPr>
        <w:t xml:space="preserve">ателей результата соответствующий ГРБС в течение десяти рабочих дней со дня установления факта нарушения направляет муниципальному образованию письменное требование о возврате той части субсидии, в отношении которой были допущены соответствующие нарушения.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Муниципальное образование обязан</w:t>
      </w:r>
      <w:r>
        <w:rPr>
          <w:color w:val="000000" w:themeColor="text1"/>
          <w:sz w:val="24"/>
          <w:highlight w:val="white"/>
        </w:rPr>
        <w:t xml:space="preserve">о перечислить часть денежных средств, полученных в виде субсидии, в областной бюджет Новосибирской области в течение 30 календарных дней со дня получения требования о возврате той части субсидии, в отношении которой были допущены соответствующие нарушения.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 случае недостижения результатов использования субсидии муниципальным образованием субсидия подлежит возврату в соответствии с </w:t>
      </w:r>
      <w:hyperlink w:tooltip="8.1. В случае если получателем субсидии по мероприятиям государственной программы (далее - субсидия) по состоянию на 31 декабря года, в котором получателю субсидии предоставлена субсидия, допущены нарушения обязательств, предусмотренных соглашением о предоставлении субсидии (далее - соглашение), в части достижения результатов использования субсидии и в срок до 1 апреля года, следующего за годом, в котором получателю субсидии предоставлена субсидия, указанные нарушения не устранены, а также отсутствует ре..." w:anchor="P719" w:history="1">
        <w:r>
          <w:rPr>
            <w:color w:val="000000" w:themeColor="text1"/>
            <w:sz w:val="24"/>
            <w:highlight w:val="white"/>
          </w:rPr>
          <w:t xml:space="preserve">пунктом 8.1</w:t>
        </w:r>
      </w:hyperlink>
      <w:r>
        <w:rPr>
          <w:color w:val="000000" w:themeColor="text1"/>
          <w:sz w:val="24"/>
          <w:highlight w:val="white"/>
        </w:rPr>
        <w:t xml:space="preserve"> приложения № 1 "Порядок финансирования мероприятий, предусмотренных государственной программой Новосибирской области "Развитие</w:t>
      </w:r>
      <w:r>
        <w:rPr>
          <w:color w:val="000000" w:themeColor="text1"/>
          <w:sz w:val="24"/>
          <w:highlight w:val="white"/>
        </w:rPr>
        <w:t xml:space="preserve"> физической культуры и спорта в Новосибирской области" к постановлению Правительства Новосибирской области от 23.01.2015 № 24-п "Об утверждении государственной программы Новосибирской области "Развитие физической культуры и спорта в Новосибирской области".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 случае невозврата денежных средств, полученных в виде субсидии, взыскание указанных средств осуществляется в судебном порядке в соответствии с законодательством Российской Федерации.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7. Оценка эффективности испол</w:t>
      </w:r>
      <w:r>
        <w:rPr>
          <w:color w:val="000000" w:themeColor="text1"/>
          <w:sz w:val="24"/>
          <w:highlight w:val="white"/>
        </w:rPr>
        <w:t xml:space="preserve">ьзования субсидий осуществляется по итогам анализа предоставленных муниципальным образованием форм отчетности, предусматривающих количественные показатели результата использования субсидии, установленные при заключении соглашения о предоставлении субсидии.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8. Для получения субсидий органы местного самоуправления соответствующих муниципальных образований Новосибирской области заключают соглашения с соответствующим ГРБС, ответственным за реализацию соответствующего мероприятия.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9. </w:t>
      </w:r>
      <w:r>
        <w:rPr>
          <w:color w:val="000000" w:themeColor="text1"/>
          <w:sz w:val="24"/>
          <w:highlight w:val="white"/>
        </w:rPr>
        <w:t xml:space="preserve">Соглашение</w:t>
      </w:r>
      <w:r>
        <w:rPr>
          <w:color w:val="000000" w:themeColor="text1"/>
          <w:sz w:val="24"/>
          <w:highlight w:val="white"/>
        </w:rPr>
        <w:t xml:space="preserve"> заключается в соответствии с типовой формой, утвержденной приказом министерства финансов и налоговой политики Новосибирской области </w:t>
      </w:r>
      <w:r>
        <w:rPr>
          <w:color w:val="000000" w:themeColor="text1"/>
          <w:sz w:val="24"/>
          <w:highlight w:val="white"/>
        </w:rPr>
        <w:t xml:space="preserve">от 09.01.2020 № 1-НПА "Об утверждении типовой формы соглашения о предоставлении субсидии из областного бюджета Новосибирской области бюджету муниципального образования Новосибирской области", и должно содержать условия предоставления субсидий, указанные в </w:t>
      </w:r>
      <w:r>
        <w:rPr>
          <w:color w:val="000000" w:themeColor="text1"/>
          <w:sz w:val="24"/>
          <w:highlight w:val="white"/>
        </w:rPr>
        <w:t xml:space="preserve">подпункте 2 пункта 7</w:t>
      </w:r>
      <w:r>
        <w:rPr>
          <w:color w:val="000000" w:themeColor="text1"/>
          <w:sz w:val="24"/>
          <w:highlight w:val="white"/>
        </w:rPr>
        <w:t xml:space="preserve"> Правил формирования, п</w:t>
      </w:r>
      <w:r>
        <w:rPr>
          <w:color w:val="000000" w:themeColor="text1"/>
          <w:sz w:val="24"/>
          <w:highlight w:val="white"/>
        </w:rPr>
        <w:t xml:space="preserve">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№ 40-п, а также следующие положения: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1) целевое назначение субсидий, наименование Государственной программы и соответствующих мероприятий Государственной программы;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2) объем софинансируемых расходных обязательств муниципального образования с указанием объемов субсидий и объема финансирования исполнения соответствующих расходных обязательств муниципального образования за счет средств местного бюджета;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3) обязательства муниципального образования по достижению результатов использования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4) обязательства муниципального образования по реализации планов оптимизации расходов бюджетной сети муниципальных учреждений в сфере физической культуры и спорта (при условии распределения субсидий в соответствии с </w:t>
      </w:r>
      <w:hyperlink w:tooltip="2) в случае если количество заявок от муниципальных образований Новосибирской области на предоставление субсидии на реализацию мероприятий, указанных в подпунктах 1 - 3, 5 - 8 пункта 1 Порядка предоставления и распределения субсидий, превышает количество муниципальных образований, которым планируется оказание государственной поддержки (количество муниципальных образований Новосибирской области, которым планируется оказание государственной поддержки, определяется исходя из финансовых возможностей областно..." w:anchor="P463" w:history="1">
        <w:r>
          <w:rPr>
            <w:color w:val="000000" w:themeColor="text1"/>
            <w:sz w:val="24"/>
            <w:highlight w:val="white"/>
          </w:rPr>
          <w:t xml:space="preserve">подпунктом 2 пункта 4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5) адресное (пообъектное) распределение субсидий по объектам капитального строительства и (или) объектам недвижимого имущества, включенн</w:t>
      </w:r>
      <w:r>
        <w:rPr>
          <w:color w:val="000000" w:themeColor="text1"/>
          <w:sz w:val="24"/>
          <w:highlight w:val="white"/>
        </w:rPr>
        <w:t xml:space="preserve">ым в Государственную программу, в соответствии с предусмотренными нормативными правовыми актами министерства физической культуры и спорта Новосибирской области о реализации Государственной программы, объемами финансирования за счет субсидий, а также за сче</w:t>
      </w:r>
      <w:r>
        <w:rPr>
          <w:color w:val="000000" w:themeColor="text1"/>
          <w:sz w:val="24"/>
          <w:highlight w:val="white"/>
        </w:rPr>
        <w:t xml:space="preserve">т средств местного бюджета в отношении каждого объекта капитального строительства и (или) объекта недвижимого имущества с распределением по годам реализации Государственной программы (при наличии указанного адресного (пообъектного) распределения субсидий);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6) уровень софинансирования расходных обязательств муниципального образования, выраженный в процентах от объема бюджетных ассигнований на исполнение расходных обязательств муници</w:t>
      </w:r>
      <w:r>
        <w:rPr>
          <w:color w:val="000000" w:themeColor="text1"/>
          <w:sz w:val="24"/>
          <w:highlight w:val="white"/>
        </w:rPr>
        <w:t xml:space="preserve">пального образования, предусмотренных в местном бюджете, в целях софинансирования которых предоставляются субсидии, установленный с учетом предельного уровня софинансирования, определенного в соответствии с Порядком предоставления и распределения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7) условие о том, что при заключении подлежащег</w:t>
      </w:r>
      <w:r>
        <w:rPr>
          <w:color w:val="000000" w:themeColor="text1"/>
          <w:sz w:val="24"/>
          <w:highlight w:val="white"/>
        </w:rPr>
        <w:t xml:space="preserve">о оплате за счет субсидии муниципального контракта (договора), предметом которого является создание (реконструкция) объекта капитального строительства, начальная (максимальная) цена муниципального контракта (договора) определяется проектно-сметным методом;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8) условия об объеме и порядке перечисления авансовых платежей (если порядками предоставления субсидий предусмотрено осуществление авансовых платежей);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9) критерии оценки эффективности </w:t>
      </w:r>
      <w:r>
        <w:rPr>
          <w:color w:val="000000" w:themeColor="text1"/>
          <w:sz w:val="24"/>
          <w:highlight w:val="white"/>
        </w:rPr>
        <w:t xml:space="preserve">использования субсидий в соответствии с обязательствами, принятыми муниципальным образованием по использованию субсидий (значения показателей результатов использования субсидий), установленные ГРБС, ответственным за реализацию соответствующего мероприятия;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10) порядок, сроки и формы представления отчетности о соблюдении условий предоставления субсидий либо указание на определение порядка, сроков и форм представления указанной отчетности в соглашении;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11) положение об осуществлении ГРБС, ответственным за реализацию соответствующего мероприятия, и органами государственного финансового контроля Новосибирской области контроля за соблюдением муниципальным образованием условий предоставления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12) ответственность муниципального образования за нарушение условий предоставления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13) порядок возврата субсидий в случае их нецелевого использования;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14) ответственность сторон за нарушение условий соглашения;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15) порядок возврата субсидий в областной бюджет за неисполнение обязательств, принятых муниципальным образованием по использованию субсидии.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абз. семнадцатого п. 9, введенного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ind w:left="0" w:right="0" w:firstLine="540"/>
        <w:jc w:val="both"/>
        <w:spacing w:before="0" w:after="0" w:line="288" w:lineRule="atLeast"/>
        <w:rPr>
          <w:color w:val="000000" w:themeColor="text1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Заключение соглашений о предоставлении субсидий осуществляется на бумажном носителе или в форме электронного документа с использованием государственной интегрированной информационной системы управления общественными финансами "Электронный бюджет".</w:t>
      </w: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sz w:val="24"/>
          <w:szCs w:val="24"/>
          <w:highlight w:val="white"/>
        </w:rPr>
      </w:r>
    </w:p>
    <w:p>
      <w:pPr>
        <w:ind w:left="0" w:right="0" w:firstLine="540"/>
        <w:jc w:val="both"/>
        <w:spacing w:before="0" w:after="0" w:line="288" w:lineRule="atLeast"/>
        <w:rPr>
          <w:color w:val="000000" w:themeColor="text1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sz w:val="24"/>
          <w:highlight w:val="white"/>
        </w:rPr>
        <w:t xml:space="preserve">В случае заключения</w:t>
      </w:r>
      <w:r>
        <w:rPr>
          <w:color w:val="000000" w:themeColor="text1"/>
          <w:sz w:val="24"/>
          <w:highlight w:val="white"/>
        </w:rPr>
        <w:t xml:space="preserve"> между Министерством и муниципальным образованием соглашения о предоставлении субсидии, предусматривающего обязательства муниципального образования по исполнению расходных обязательств, софинансирование которых полностью либо частично обеспечивается за сче</w:t>
      </w:r>
      <w:r>
        <w:rPr>
          <w:color w:val="000000" w:themeColor="text1"/>
          <w:sz w:val="24"/>
          <w:highlight w:val="white"/>
        </w:rPr>
        <w:t xml:space="preserve">т целевых межбюджетных трансфертов, предоставляемых из федерального бюджета областному бюджету, соглашение заключается в государственной интегрированной информационной системе управления общественными финансами "Электронный бюджет" на основе типовой формы </w:t>
      </w:r>
      <w:r>
        <w:rPr>
          <w:color w:val="000000" w:themeColor="text1"/>
          <w:sz w:val="24"/>
          <w:highlight w:val="white"/>
        </w:rPr>
        <w:t xml:space="preserve">соглашения</w:t>
      </w:r>
      <w:r>
        <w:rPr>
          <w:color w:val="000000" w:themeColor="text1"/>
          <w:sz w:val="24"/>
          <w:highlight w:val="white"/>
        </w:rPr>
        <w:t xml:space="preserve">, утвержденной приказом Министерства финансов</w:t>
      </w:r>
      <w:r>
        <w:rPr>
          <w:color w:val="000000" w:themeColor="text1"/>
          <w:sz w:val="24"/>
          <w:highlight w:val="white"/>
        </w:rPr>
        <w:t xml:space="preserve"> Российской Федерации от 14.12.2018 № 269н "Об утверждении Типовой формы соглашения о предоставлении субсидии из федерального бюджета бюджету субъекта Российской Федерации", и должно соответствовать требованиям, установленным правилами, предусмотренными в </w:t>
      </w:r>
      <w:r>
        <w:rPr>
          <w:color w:val="000000" w:themeColor="text1"/>
          <w:sz w:val="24"/>
          <w:highlight w:val="white"/>
        </w:rPr>
        <w:t xml:space="preserve">постановлении</w:t>
      </w:r>
      <w:r>
        <w:rPr>
          <w:color w:val="000000" w:themeColor="text1"/>
          <w:sz w:val="24"/>
          <w:highlight w:val="white"/>
        </w:rPr>
        <w:t xml:space="preserve"> Правительства Российской Федерации от 30.09.2014 № 999 "О формировании, предоставлении и распределении субсидий из федерального бюджета бюджетам субъектов Российской Федерации".</w:t>
      </w:r>
      <w:r>
        <w:rPr>
          <w:color w:val="000000" w:themeColor="text1"/>
          <w:sz w:val="24"/>
          <w:szCs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(абзац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sz w:val="24"/>
          <w:szCs w:val="24"/>
          <w:highlight w:val="white"/>
        </w:rPr>
      </w:r>
    </w:p>
    <w:p>
      <w:pPr>
        <w:jc w:val="both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left="0" w:right="0" w:firstLine="540"/>
        <w:jc w:val="both"/>
        <w:spacing w:before="0" w:after="0" w:line="288" w:lineRule="atLeast"/>
        <w:rPr>
          <w:color w:val="000000" w:themeColor="text1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 w:themeColor="text1"/>
          <w:sz w:val="24"/>
          <w:highlight w:val="white"/>
        </w:rPr>
        <w:t xml:space="preserve">способ заключения соглашений о предоставлении субсидий (на бумажном носителе или в форме электронного документа с использованием государственной интегрированной информационной системы управления общественными финансами "Электронный бюджет").</w:t>
        <w:br/>
      </w:r>
      <w:r>
        <w:rPr>
          <w:color w:val="000000" w:themeColor="text1"/>
          <w:highlight w:val="white"/>
        </w:rPr>
      </w:r>
    </w:p>
    <w:p>
      <w:pPr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bookmarkStart w:id="572" w:name="P572"/>
      <w:r>
        <w:rPr>
          <w:color w:val="000000" w:themeColor="text1"/>
          <w:highlight w:val="white"/>
        </w:rPr>
      </w:r>
      <w:bookmarkEnd w:id="572"/>
      <w:r>
        <w:rPr>
          <w:color w:val="000000" w:themeColor="text1"/>
          <w:sz w:val="24"/>
          <w:highlight w:val="white"/>
        </w:rPr>
        <w:t xml:space="preserve">10. Для получения субсидий на реализацию мероприятий органы местного самоуправления представляют ГРБС, ответственному за реализацию соответствующего мероприятия, следующие документы: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1) для мероприятия </w:t>
      </w:r>
      <w:r>
        <w:rPr>
          <w:color w:val="000000" w:themeColor="text1"/>
          <w:sz w:val="24"/>
          <w:highlight w:val="white"/>
        </w:rPr>
        <w:t xml:space="preserve">"</w:t>
      </w:r>
      <w:r>
        <w:rPr>
          <w:color w:val="000000" w:themeColor="text1"/>
          <w:sz w:val="24"/>
          <w:highlight w:val="white"/>
        </w:rPr>
        <w:t xml:space="preserve">Осуществлена подготовка и проведение "Сельских спортивных игр Новосибирской области", "Спартакиад муниципальных образований Новосибирской области" и иных массовых спортивных мероприятий на территории области</w:t>
      </w:r>
      <w:r>
        <w:rPr>
          <w:color w:val="000000" w:themeColor="text1"/>
          <w:sz w:val="24"/>
          <w:highlight w:val="white"/>
        </w:rPr>
        <w:t xml:space="preserve">"</w:t>
      </w:r>
      <w:r>
        <w:rPr>
          <w:color w:val="000000" w:themeColor="text1"/>
          <w:sz w:val="24"/>
          <w:highlight w:val="white"/>
        </w:rPr>
        <w:t xml:space="preserve">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смету расходов на проведение спортивных мероприятий на территории муниципального образования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2) для мероприятия </w:t>
      </w:r>
      <w:r>
        <w:rPr>
          <w:color w:val="000000" w:themeColor="text1"/>
          <w:sz w:val="24"/>
          <w:highlight w:val="white"/>
        </w:rPr>
        <w:t xml:space="preserve">"</w:t>
      </w:r>
      <w:r>
        <w:rPr>
          <w:color w:val="000000" w:themeColor="text1"/>
          <w:sz w:val="24"/>
          <w:highlight w:val="white"/>
        </w:rPr>
        <w:t xml:space="preserve">Выполнено оснащение объектов спортивной инфраструктуры спортивно-технологическим оборудованием (малые площадки ГТО)</w:t>
      </w:r>
      <w:r>
        <w:rPr>
          <w:color w:val="000000" w:themeColor="text1"/>
          <w:sz w:val="24"/>
          <w:highlight w:val="white"/>
        </w:rPr>
        <w:t xml:space="preserve">"</w:t>
      </w:r>
      <w:r>
        <w:rPr>
          <w:color w:val="000000" w:themeColor="text1"/>
          <w:sz w:val="24"/>
          <w:highlight w:val="white"/>
        </w:rPr>
        <w:t xml:space="preserve">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смету расходов на приобретение спортивно-технологического оборудования для оснащения спортивных площадок по подготовке к сдаче нормативов ГТО;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strike/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</w:t>
      </w:r>
      <w:r>
        <w:rPr>
          <w:color w:val="000000" w:themeColor="text1"/>
          <w:sz w:val="24"/>
          <w:highlight w:val="white"/>
        </w:rPr>
        <w:t xml:space="preserve">копии правоустанавливающих документов на земельный участок, заверенные главой муниципального образования или правообладателем земельного участка, или выписку из Единого государственного реестра недвижимости на земельный участок, выданную в год предоставлени</w:t>
      </w:r>
      <w:r>
        <w:rPr>
          <w:color w:val="000000" w:themeColor="text1"/>
          <w:sz w:val="24"/>
          <w:highlight w:val="white"/>
        </w:rPr>
        <w:t xml:space="preserve">я субсидий</w:t>
      </w:r>
      <w:r>
        <w:rPr>
          <w:color w:val="000000" w:themeColor="text1"/>
          <w:sz w:val="24"/>
          <w:highlight w:val="white"/>
        </w:rPr>
        <w:t xml:space="preserve">;</w:t>
      </w:r>
      <w:r>
        <w:rPr>
          <w:strike/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г) письмо-гарантию органа местного самоуправления об</w:t>
      </w:r>
      <w:r>
        <w:rPr>
          <w:color w:val="000000" w:themeColor="text1"/>
          <w:sz w:val="24"/>
          <w:highlight w:val="white"/>
        </w:rPr>
        <w:t xml:space="preserve"> обеспечении доставки спортивно-технологического оборудования, подготовки спортивной площадки для установки и монтажа спортивно-технологического оборудования на объекте в год получения финансирования из бюджета Новосибирской области по данному мероприятию;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д) действовал до 31 декабря 2024 года. - </w:t>
      </w:r>
      <w:r>
        <w:rPr>
          <w:color w:val="000000" w:themeColor="text1"/>
          <w:sz w:val="24"/>
          <w:highlight w:val="white"/>
        </w:rPr>
        <w:t xml:space="preserve">Постановление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29.07.2024 № 347-п;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3) для мероприятия 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strike w:val="0"/>
          <w:color w:val="000000" w:themeColor="text1"/>
          <w:sz w:val="24"/>
          <w:highlight w:val="white"/>
        </w:rPr>
        <w:t xml:space="preserve">В организациях, входящих в систему спортивной подготовки, реализованы мероприятия по обеспечению условий для подготовки спортивного резерва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strike w:val="0"/>
          <w:color w:val="000000" w:themeColor="text1"/>
          <w:sz w:val="24"/>
          <w:highlight w:val="white"/>
        </w:rPr>
        <w:t xml:space="preserve"> </w:t>
      </w:r>
      <w:r>
        <w:rPr>
          <w:color w:val="000000" w:themeColor="text1"/>
          <w:sz w:val="24"/>
          <w:highlight w:val="white"/>
        </w:rPr>
        <w:t xml:space="preserve">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заявку на предоставление субсидии по форме, утверждаемой приказом министерства физической культуры и спорта Новосибирской области;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информацию о включении в состав кандидатов в члены спортивной сборной команды Российской Федерации и (или) членов спортивной сборной команды Новосибирской области (далее - спортивная сборная</w:t>
      </w:r>
      <w:r>
        <w:rPr>
          <w:color w:val="000000" w:themeColor="text1"/>
          <w:sz w:val="24"/>
          <w:highlight w:val="white"/>
        </w:rPr>
        <w:t xml:space="preserve">) спортсмена муниципальной спортивной школы, осуществляющей спортивную подготовку в соответствии с требованиями федеральных стандартов спортивной подготовки (далее - муниципальная спортивная школа), который зачислен в муниципальную спортивную школу не мене</w:t>
      </w:r>
      <w:r>
        <w:rPr>
          <w:color w:val="000000" w:themeColor="text1"/>
          <w:sz w:val="24"/>
          <w:highlight w:val="white"/>
        </w:rPr>
        <w:t xml:space="preserve">е чем за один год до момента приобретения статуса кандидата члена спортивной сборной в соответствии со списками кандидатов в члены спортивной сборной, утвержденных по состоянию на 1 июля года, предшествующего году перечисления субсидии, и продолжает прохож</w:t>
      </w:r>
      <w:r>
        <w:rPr>
          <w:color w:val="000000" w:themeColor="text1"/>
          <w:sz w:val="24"/>
          <w:highlight w:val="white"/>
        </w:rPr>
        <w:t xml:space="preserve">дение программы поэтапной спортивной подготовки в соответствии с требованиями федеральных стандартов спортивной подготовки по базовым видам спорта в муниципальной спортивной школе на момент приобретения статуса кандидата в члены спортивной сборной команды;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смету расходов на: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финансовое обеспечение организаций, реализующих дополнительные об</w:t>
      </w:r>
      <w:r>
        <w:rPr>
          <w:color w:val="000000" w:themeColor="text1"/>
          <w:sz w:val="24"/>
          <w:highlight w:val="white"/>
        </w:rPr>
        <w:t xml:space="preserve">разовательные программы спортивной подготовки, на реализацию дополнительных образовательных программ спортивной подготовки в соответствии с федеральными стандартами спортивной подготовки по базовым олимпийским, паралимпийским и сурдлимпийским видам спорта;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повышение квалификации и переподготовку специалистов в сфере физической культуры и спорта;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приобретение автомобилей, не являющихся легковыми, массой более 3500 кг и с числом посадочных мест (без учета водительского места) более восьми;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поддержку одаренных спортсменов, занимающихся в орг</w:t>
      </w:r>
      <w:r>
        <w:rPr>
          <w:color w:val="000000" w:themeColor="text1"/>
          <w:sz w:val="24"/>
          <w:highlight w:val="white"/>
        </w:rPr>
        <w:t xml:space="preserve">анизациях, реализующих дополнительные образовательные программы спортивной подготовки. Объем софинансирования из федерального бюджета указанного расходного обязательства субъекта Российской Федерации не может превышать 20 процентов общего размера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проезд спортсменов и тренеров-преподавателей до мест проведения II и III этапов Всероссийской спартакиады учащихся (юношеской), Всероссийской спартакиады молодежи (юниорской) и обратно;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г) копии приказов муниципальной спортивной школы о зачислении спортсмена на этап спортивной подготовки на спортивный сезон;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д) копию утвержденной муниципальным образован</w:t>
      </w:r>
      <w:r>
        <w:rPr>
          <w:color w:val="000000" w:themeColor="text1"/>
          <w:sz w:val="24"/>
          <w:highlight w:val="white"/>
        </w:rPr>
        <w:t xml:space="preserve">ием Новосибирской области дорожной карты по поэтапному обеспечению финансирования организаций спортивной подготовки муниципального образования Новосибирской области в соответствии с требованиями федеральных стандартов спортивной подготовки в полном объеме;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4) для мероприятия "Построены и реконструированы спортивные объекты":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в случае строительства комплекса сооружений поверхностного водоотвода с территории, прилегающей к многофункциональной ледовой арене в Кировском, Ленинском районах города Новосибирска: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утвержденную муниципальным заказчиком проектно-сметную докуме</w:t>
      </w:r>
      <w:r>
        <w:rPr>
          <w:color w:val="000000" w:themeColor="text1"/>
          <w:sz w:val="24"/>
          <w:highlight w:val="white"/>
        </w:rPr>
        <w:t xml:space="preserve">нтацию на строительство комплекса сооружений поверхностного водоотвода с территории, прилегающей к многофункциональной ледовой арене в Кировском, Ленинском районах города Новосибирска, имеющую положительное экспертное заключение государственной экспертизы;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в случае строительства станции "Спортивная" Ленинской линии метрополитена: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утвержденную муниципальным заказчиком проектно-сметную документацию на строительство станции "Спортивная" Ленинской линии метрополитена, имеющую положительное экспертное заключение государственной экспертизы;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изменений, внесенных в абз. первый пп. 5 п. 10,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5) для мероприятия "Обеспечено укрепление, приведение в нормативное состояние и развитие спортивной инфраструктуры муниципальных образований":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bookmarkStart w:id="603" w:name="P603"/>
      <w:r>
        <w:rPr>
          <w:color w:val="000000" w:themeColor="text1"/>
          <w:highlight w:val="white"/>
        </w:rPr>
      </w:r>
      <w:bookmarkEnd w:id="603"/>
      <w:r>
        <w:rPr>
          <w:color w:val="000000" w:themeColor="text1"/>
          <w:sz w:val="24"/>
          <w:highlight w:val="white"/>
        </w:rPr>
        <w:t xml:space="preserve">а) в случае строительства, реконструкции или благоустройства спортивного сооружения: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копию утвержденной муниципальным заказчиком проектно-сметной документации на строительство, реконструкцию, благоустройство спортивного объекта;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sz w:val="24"/>
          <w:highlight w:val="white"/>
        </w:rPr>
        <w:t xml:space="preserve">копии правоустанавливающих документов на земельный участок, заверенные главой муниципального образования или правообладателем земельного участка, или выписку из Единого государственного реестра недвижимости на земельный участок, выданную в год предоставлени</w:t>
      </w:r>
      <w:r>
        <w:rPr>
          <w:color w:val="000000" w:themeColor="text1"/>
          <w:sz w:val="24"/>
          <w:highlight w:val="white"/>
        </w:rPr>
        <w:t xml:space="preserve">я субсидий</w:t>
      </w:r>
      <w:r>
        <w:rPr>
          <w:color w:val="000000" w:themeColor="text1"/>
          <w:sz w:val="24"/>
          <w:highlight w:val="white"/>
        </w:rPr>
        <w:t xml:space="preserve">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абзац действовал до 31 декабря 2024 года. - </w:t>
      </w:r>
      <w:r>
        <w:rPr>
          <w:color w:val="000000" w:themeColor="text1"/>
          <w:sz w:val="24"/>
          <w:highlight w:val="white"/>
        </w:rPr>
        <w:t xml:space="preserve">Постановление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29.07.2024 № 347-п;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в случае ремонта спортивного сооружения: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копию дефектной ведомости и локальный сметный расчет на ремонт спортивного сооружения, выполненный в федеральных единичных расценках;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сведения о находящемся на территории муниципального образования Новосибирской области спортивном сооружении, требующем ремонта;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в) в случае обеспечения оборудованием и инвентарем спортивных объектов муниципальной собственности: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смету расходов на приобретение (монтаж) оборудования и инвентаря для оснащения спортивных объектов муниципальной собственности;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сведения о находящемся на территории муниципального образования Новосибирской области спортивном сооружении, которое планируется обеспечить оборудованием и инвентарем;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г) в случае приобретения объектов недвижимого имущества спортивного назначения: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отчет об оценке стоимости объекта недвижимости, составленный независимой оценочной компанией в соответствии с Федеральным </w:t>
      </w:r>
      <w:r>
        <w:rPr>
          <w:color w:val="000000" w:themeColor="text1"/>
          <w:sz w:val="24"/>
          <w:highlight w:val="white"/>
        </w:rPr>
        <w:t xml:space="preserve">законом</w:t>
      </w:r>
      <w:r>
        <w:rPr>
          <w:color w:val="000000" w:themeColor="text1"/>
          <w:sz w:val="24"/>
          <w:highlight w:val="white"/>
        </w:rPr>
        <w:t xml:space="preserve"> от 29.07.1998 № 135-ФЗ "Об оценочной деятельности в Российской Федерации";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д) в случае возмещения произведенных в текущем году затрат на строительство, благоустройство или реконструкцию спортивного сооружения: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сводный (в случае отсутствия - локальный) сметный расчет стоимости строительства, благоустройства, реконструкции спортивного сооружения либо выполнения отдельных видов строительно-монтажных работ;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акты о приемке и стоимости выполненных работ (разработанные по формам КС-2, КС-3) с приложением документов, подтверждающих оплату строительно-монтажных работ, произведенных за счет средств местного бюджета;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разрешение на ввод объекта в эксплуатацию (в случае завершения строительства или реконструкции объекта);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е) в случае возмещения произведенных в текущем году затрат на ремонт спортивного сооружения: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копию дефектной ведомости на проведение ремонта спортивного сооружения;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акты о приемке и стоимости выполненных работ (разработанные по формам КС-2, КС-3) с приложением документов, подтверждающих оплату строительно-монтажных работ, произведенных за счет средств местного бюджета;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ж) в случае возмещения произведенных в текущем году затрат на оснащение оборудованием и инвентарем спортивных объектов муниципальной собственности: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обоснование необходимости приобретения оборудования и инвентаря;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документы, подтверждающие приобретение и оплату оборудования и инвентаря, произведенную за счет средств местного бюджета;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з) в случае возмещения произведенных затрат на разработку (корректировку) проектно-сметной документации на строительство, реконструкцию, благоустройство спортивного сооружения, по которому предусмотрено предоставление субсидии на цели, указанные в </w:t>
      </w:r>
      <w:hyperlink w:tooltip="а) в случае строительства, реконструкции или благоустройства спортивного сооружения:" w:anchor="P603" w:history="1">
        <w:r>
          <w:rPr>
            <w:color w:val="000000" w:themeColor="text1"/>
            <w:sz w:val="24"/>
            <w:highlight w:val="white"/>
          </w:rPr>
          <w:t xml:space="preserve">абзаце 2 подпункта 5 пункта 10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документы, подтверждающие оплату работ по разработке (корректировке) проектно-сметной документации на строительство, реконструкцию, благоустройство спортивного сооружения, произведенную за счет средств местного бюджета;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и) в случае монтажа оборудования: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смету расходов на осуществление монтажа оборудования;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копию контракта на поставку оборудования, в отношении которого планируется осуществление монтажа в год предоставления субсидии на монтаж оборудования;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"и"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01.10.2024 № 456-п)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к) в случае возмещения произведенных в текущем году затрат на монтаж оборудования: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субсидии;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акты о приемке и стоимости выполненных работ по монтажу с приложением документов, подтверждающих оплату вышеуказанных работ, произведенных за счет средств местного бюджета;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"к"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01.10.2024 № 456-п)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6) для мероприятия "Созданы "умные" спортивные площадки":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смету расходов на приобретение и (или) монтаж оборудования для создания "умных" спортивных площадок;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01.10.2024 № 456-п)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пп. 7 п. 10, введенного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7) для мероприятия 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strike w:val="0"/>
          <w:color w:val="000000" w:themeColor="text1"/>
          <w:sz w:val="24"/>
          <w:highlight w:val="white"/>
        </w:rPr>
        <w:t xml:space="preserve">Поставлены комплекты спортивного оборудования (малые спортивные формы и футбольные поля)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strike w:val="0"/>
          <w:color w:val="000000" w:themeColor="text1"/>
          <w:sz w:val="24"/>
          <w:highlight w:val="white"/>
        </w:rPr>
        <w:t xml:space="preserve">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смету расходов на приобретение спортивно-технологического оборудования для оснащения спортивных площадок по подготовке к сдаче нормативов ГТО;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(пп. 7 введен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пп. 8 п. 10, введенного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8) для мероприятия 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strike w:val="0"/>
          <w:color w:val="000000" w:themeColor="text1"/>
          <w:sz w:val="24"/>
          <w:highlight w:val="white"/>
        </w:rPr>
        <w:t xml:space="preserve">Поставлены комплекты спортивного оборудования для создания модульных спортивных сооружений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color w:val="000000" w:themeColor="text1"/>
          <w:sz w:val="24"/>
          <w:highlight w:val="white"/>
        </w:rPr>
        <w:t xml:space="preserve">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а) заявку на предоставление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б) смету расходов на приобретение оборудования для создания модульных спортивных сооружений;</w:t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sz w:val="24"/>
          <w:szCs w:val="24"/>
          <w:highlight w:val="white"/>
        </w:rPr>
      </w:pPr>
      <w:r>
        <w:rPr>
          <w:color w:val="000000" w:themeColor="text1"/>
          <w:sz w:val="24"/>
          <w:highlight w:val="white"/>
        </w:rPr>
        <w:t xml:space="preserve">9) для мероприятия 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strike w:val="0"/>
          <w:color w:val="000000" w:themeColor="text1"/>
          <w:sz w:val="24"/>
          <w:highlight w:val="white"/>
        </w:rPr>
        <w:t xml:space="preserve">П</w:t>
      </w:r>
      <w:r>
        <w:rPr>
          <w:color w:val="000000" w:themeColor="text1"/>
          <w:sz w:val="24"/>
          <w:szCs w:val="24"/>
          <w:highlight w:val="white"/>
        </w:rPr>
        <w:t xml:space="preserve">роведен капитальный ремонт региональных (муниципальных) объектов спорта</w:t>
      </w:r>
      <w:r>
        <w:rPr>
          <w:strike w:val="0"/>
          <w:color w:val="000000" w:themeColor="text1"/>
          <w:sz w:val="24"/>
          <w:highlight w:val="white"/>
        </w:rPr>
        <w:t xml:space="preserve">"</w:t>
      </w:r>
      <w:r>
        <w:rPr>
          <w:color w:val="000000" w:themeColor="text1"/>
          <w:sz w:val="24"/>
          <w:highlight w:val="white"/>
        </w:rPr>
        <w:t xml:space="preserve">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заявку на предоставление субсидий;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копию дефектной ведомости и локальный сметный расчет на ремонт спортивного сооружения, выполненный в федеральных единичных расценках;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сведения о находящемся на территории муниципального образования Новосибирской области спортивном сооружении, требующем ремонта</w:t>
      </w:r>
      <w:r>
        <w:rPr>
          <w:color w:val="000000" w:themeColor="text1"/>
          <w:sz w:val="24"/>
          <w:highlight w:val="white"/>
        </w:rPr>
        <w:t xml:space="preserve">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spacing w:after="1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tbl>
      <w:tblPr>
        <w:tblW w:w="5000" w:type="pct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ook w:val="04A0" w:firstRow="1" w:lastRow="0" w:firstColumn="1" w:lastColumn="0" w:noHBand="0" w:noVBand="1"/>
      </w:tblPr>
      <w:tblGrid>
        <w:gridCol w:w="60"/>
        <w:gridCol w:w="113"/>
        <w:gridCol w:w="9921"/>
        <w:gridCol w:w="113"/>
      </w:tblGrid>
      <w:tr>
        <w:tblPrEx/>
        <w:trPr/>
        <w:tc>
          <w:tcPr>
            <w:shd w:val="clear" w:color="auto" w:fill="ced3f1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60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113" w:type="dxa"/>
              <w:right w:w="0" w:type="dxa"/>
              <w:bottom w:w="113" w:type="dxa"/>
            </w:tcMar>
            <w:tcW w:w="0" w:type="auto"/>
            <w:textDirection w:val="lrTb"/>
            <w:noWrap w:val="false"/>
          </w:tcPr>
          <w:p>
            <w:pPr>
              <w:pStyle w:val="921"/>
              <w:jc w:val="both"/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sz w:val="24"/>
                <w:highlight w:val="white"/>
              </w:rPr>
              <w:t xml:space="preserve">Действие изменений, внесенных в п. 11 </w:t>
            </w:r>
            <w:r>
              <w:rPr>
                <w:color w:val="000000" w:themeColor="text1"/>
                <w:sz w:val="24"/>
                <w:highlight w:val="white"/>
              </w:rPr>
              <w:t xml:space="preserve">постановлением</w:t>
            </w:r>
            <w:r>
              <w:rPr>
                <w:color w:val="000000" w:themeColor="text1"/>
                <w:sz w:val="24"/>
                <w:highlight w:val="white"/>
              </w:rPr>
              <w:t xml:space="preserve"> Правительства Новосибирской области от 11.03.2025 № 93-п, </w:t>
            </w:r>
            <w:r>
              <w:rPr>
                <w:color w:val="000000" w:themeColor="text1"/>
                <w:sz w:val="24"/>
                <w:highlight w:val="white"/>
              </w:rPr>
              <w:t xml:space="preserve">распространяется</w:t>
            </w:r>
            <w:r>
              <w:rPr>
                <w:color w:val="000000" w:themeColor="text1"/>
                <w:sz w:val="24"/>
                <w:highlight w:val="white"/>
              </w:rPr>
              <w:t xml:space="preserve"> на правоотношения, возникшие с 01.01.2025.</w:t>
            </w:r>
            <w:r>
              <w:rPr>
                <w:color w:val="000000" w:themeColor="text1"/>
                <w:highlight w:val="white"/>
              </w:rPr>
            </w:r>
          </w:p>
        </w:tc>
        <w:tc>
          <w:tcPr>
            <w:shd w:val="clear" w:color="auto" w:fill="f4f3f8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13" w:type="dxa"/>
            <w:textDirection w:val="lrTb"/>
            <w:noWrap w:val="false"/>
          </w:tcPr>
          <w:p>
            <w:pPr>
              <w:rPr>
                <w:color w:val="000000" w:themeColor="text1"/>
                <w:highlight w:val="white"/>
              </w:rPr>
            </w:pPr>
            <w:r>
              <w:rPr>
                <w:color w:val="000000" w:themeColor="text1"/>
                <w:highlight w:val="white"/>
              </w:rPr>
            </w:r>
            <w:r>
              <w:rPr>
                <w:color w:val="000000" w:themeColor="text1"/>
                <w:highlight w:val="white"/>
              </w:rPr>
            </w:r>
          </w:p>
        </w:tc>
      </w:tr>
    </w:tbl>
    <w:p>
      <w:pPr>
        <w:pStyle w:val="921"/>
        <w:ind w:firstLine="540"/>
        <w:jc w:val="both"/>
        <w:spacing w:before="30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11. Органы местного самоуправления не позднее двух недель с момента извещения муниципального образования ГРБС, ответственным за реализацию мероприятий, указанных в </w:t>
      </w:r>
      <w:hyperlink w:tooltip="1) подготовка и проведение &quot;Сельских спортивных игр Новосибирской области&quot;, &quot;Спартакиад муниципальных образований Новосибирской области&quot; и иных массовых спортивных мероприятий на территории области;" w:anchor="P381" w:history="1">
        <w:r>
          <w:rPr>
            <w:color w:val="000000" w:themeColor="text1"/>
            <w:sz w:val="24"/>
            <w:highlight w:val="white"/>
          </w:rPr>
          <w:t xml:space="preserve">подпунктах 1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3) оказание государственной поддержки организациям, входящим в систему спортивной подготовки;" w:anchor="P383" w:history="1">
        <w:r>
          <w:rPr>
            <w:color w:val="000000" w:themeColor="text1"/>
            <w:sz w:val="24"/>
            <w:highlight w:val="white"/>
          </w:rPr>
          <w:t xml:space="preserve">3</w:t>
        </w:r>
      </w:hyperlink>
      <w:r>
        <w:rPr>
          <w:color w:val="000000" w:themeColor="text1"/>
          <w:sz w:val="24"/>
          <w:highlight w:val="white"/>
        </w:rPr>
        <w:t xml:space="preserve">, </w:t>
      </w:r>
      <w:hyperlink w:tooltip="5) укрепление, приведение в нормативное состояние и развитие спортивной инфраструктуры муниципальных образований;" w:anchor="P385" w:history="1">
        <w:r>
          <w:rPr>
            <w:color w:val="000000" w:themeColor="text1"/>
            <w:sz w:val="24"/>
            <w:highlight w:val="white"/>
          </w:rPr>
          <w:t xml:space="preserve">5</w:t>
        </w:r>
      </w:hyperlink>
      <w:r>
        <w:rPr>
          <w:color w:val="000000" w:themeColor="text1"/>
          <w:sz w:val="24"/>
          <w:highlight w:val="white"/>
        </w:rPr>
        <w:t xml:space="preserve"> - </w:t>
      </w:r>
      <w:hyperlink w:tooltip="8) закупка и монтаж оборудования для создания модульных спортивных сооружений." w:anchor="P391" w:history="1">
        <w:r>
          <w:rPr>
            <w:color w:val="000000" w:themeColor="text1"/>
            <w:sz w:val="24"/>
            <w:highlight w:val="none"/>
          </w:rPr>
          <w:t xml:space="preserve">9</w:t>
        </w:r>
        <w:r>
          <w:rPr>
            <w:color w:val="000000" w:themeColor="text1"/>
            <w:sz w:val="24"/>
            <w:highlight w:val="white"/>
          </w:rPr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о необходимости представления соответствующих документов должны представить соответствующему ГРБС документы, указанные в </w:t>
      </w:r>
      <w:hyperlink w:tooltip="10. Для получения субсидий на реализацию мероприятий органы местного самоуправления представляют ГРБС, ответственному за реализацию соответствующего мероприятия, следующие документы:" w:anchor="P572" w:history="1">
        <w:r>
          <w:rPr>
            <w:color w:val="000000" w:themeColor="text1"/>
            <w:sz w:val="24"/>
            <w:highlight w:val="white"/>
          </w:rPr>
          <w:t xml:space="preserve">пункте 10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</w:t>
      </w:r>
      <w:r>
        <w:rPr>
          <w:color w:val="000000" w:themeColor="text1"/>
          <w:sz w:val="24"/>
          <w:highlight w:val="white"/>
        </w:rPr>
        <w:t xml:space="preserve">и распределения субсидий, на основании которых соответствующий ГРБС принимает решение о предоставлении субсидий или решение об отказе в предоставлении субсидий в случае представления неполного комплекта документов и несоответствия критериям, установленным </w:t>
      </w:r>
      <w:hyperlink w:tooltip="4. Порядок распределения субсидий между местными бюджетами осуществляется в соответствии со следующими критериями отбора муниципальных образований Новосибирской области:" w:anchor="P454" w:history="1">
        <w:r>
          <w:rPr>
            <w:color w:val="000000" w:themeColor="text1"/>
            <w:sz w:val="24"/>
            <w:highlight w:val="white"/>
          </w:rPr>
          <w:t xml:space="preserve">пунктом 4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субсидий.</w:t>
      </w:r>
      <w:r>
        <w:rPr>
          <w:color w:val="000000" w:themeColor="text1"/>
          <w:highlight w:val="white"/>
        </w:rPr>
      </w:r>
    </w:p>
    <w:p>
      <w:pPr>
        <w:pStyle w:val="921"/>
        <w:jc w:val="both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(в ред. </w:t>
      </w:r>
      <w:r>
        <w:rPr>
          <w:color w:val="000000" w:themeColor="text1"/>
          <w:sz w:val="24"/>
          <w:highlight w:val="white"/>
        </w:rPr>
        <w:t xml:space="preserve">постановления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11.03.2025 № 93-п)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12. Соответствующий ГРБС в срок не позднее десяти рабочих дней с момента поступления документов, указанных в </w:t>
      </w:r>
      <w:hyperlink w:tooltip="10. Для получения субсидий на реализацию мероприятий органы местного самоуправления представляют ГРБС, ответственному за реализацию соответствующего мероприятия, следующие документы:" w:anchor="P572" w:history="1">
        <w:r>
          <w:rPr>
            <w:color w:val="000000" w:themeColor="text1"/>
            <w:sz w:val="24"/>
            <w:highlight w:val="white"/>
          </w:rPr>
          <w:t xml:space="preserve">пункте 10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рассматривает их, принимает решение о предоставлении субсидий или решение об отказе в предоставлении субсидий местному б</w:t>
      </w:r>
      <w:r>
        <w:rPr>
          <w:color w:val="000000" w:themeColor="text1"/>
          <w:sz w:val="24"/>
          <w:highlight w:val="white"/>
        </w:rPr>
        <w:t xml:space="preserve">юджету и в течение трех рабочих дней с момента принятия решения информирует о нем органы местного самоуправления по электронной почте либо посредством телефонной связи. В случае принятия решения о предоставлении субсидий соответствующий ГРБС в срок не позд</w:t>
      </w:r>
      <w:r>
        <w:rPr>
          <w:color w:val="000000" w:themeColor="text1"/>
          <w:sz w:val="24"/>
          <w:highlight w:val="white"/>
        </w:rPr>
        <w:t xml:space="preserve">нее 15 февраля года, в котором предусмотрена реализация соответствующего мероприятия, и не позднее 30 дней со дня вступления в силу закона об изменении бюджета текущего года заключает с органами местного самоуправления соглашения о предоставлении субсидий.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13. Для получения субсидий на реализацию мероприятия, указанного в </w:t>
      </w:r>
      <w:hyperlink w:tooltip="4) строительство и реконструкция спортивных объектов;" w:anchor="P384" w:history="1">
        <w:r>
          <w:rPr>
            <w:color w:val="000000" w:themeColor="text1"/>
            <w:sz w:val="24"/>
            <w:highlight w:val="white"/>
          </w:rPr>
          <w:t xml:space="preserve">подпункте 4 пункта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субсидий, органы местного самоуправления представляют ГРБС, ответственному за реализацию соответствующего мероприятия, документы, указанные в </w:t>
      </w:r>
      <w:hyperlink w:tooltip="4) для мероприятия, указанного в подпункте 4 пункта 1 Порядка предоставления и распределения субсидий, в части объектов строительства, главным распорядителем средств областного бюджета Новосибирской области по которым является министерство строительства Новосибирской области, субсидии предоставляются местным бюджетам при условии:" w:anchor="P441" w:history="1">
        <w:r>
          <w:rPr>
            <w:color w:val="000000" w:themeColor="text1"/>
            <w:sz w:val="24"/>
            <w:highlight w:val="white"/>
          </w:rPr>
          <w:t xml:space="preserve">подпункте 4 пункта 3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На основании представленных документов соответствующий ГРБС в</w:t>
      </w:r>
      <w:r>
        <w:rPr>
          <w:color w:val="000000" w:themeColor="text1"/>
          <w:sz w:val="24"/>
          <w:highlight w:val="white"/>
        </w:rPr>
        <w:t xml:space="preserve"> срок не позднее пяти рабочих дней с момента поступления документов принимает решение о предоставлении субсидий или решение об отказе в предоставлении субсидий в случае представления неполного комплекта документов и несоответствия критериям, установленным </w:t>
      </w:r>
      <w:hyperlink w:tooltip="4. Порядок распределения субсидий между местными бюджетами осуществляется в соответствии со следующими критериями отбора муниципальных образований Новосибирской области:" w:anchor="P454" w:history="1">
        <w:r>
          <w:rPr>
            <w:color w:val="000000" w:themeColor="text1"/>
            <w:sz w:val="24"/>
            <w:highlight w:val="white"/>
          </w:rPr>
          <w:t xml:space="preserve">пунктом 4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субсидий. В с</w:t>
      </w:r>
      <w:r>
        <w:rPr>
          <w:color w:val="000000" w:themeColor="text1"/>
          <w:sz w:val="24"/>
          <w:highlight w:val="white"/>
        </w:rPr>
        <w:t xml:space="preserve">лучае принятия решения об отказе в предоставлении субсидий местному бюджету соответствующий ГРБС в течение трех рабочих дней с момента принятия решения информирует о нем органы местного самоуправления по электронной почте либо посредством телефонной связи.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14. Условиями расходования субсидий местными бюджетами являются: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1) субсидии расходуются на реализацию мероприятий Государственной программы, указанных в </w:t>
      </w:r>
      <w:hyperlink w:tooltip="1. Настоящий Порядок предоставления и распределения субсидий регламентирует предоставление и распределение субсидий местным бюджетам из областного бюджета Новосибирской области, в том числе источником финансового обеспечения которых являются средства федерального бюджета, в целях реализации мероприятий государственной программы Новосибирской области &quot;Развитие физической культуры и спорта в Новосибирской области&quot; (далее - мероприятия и Государственная программа) по следующим направлениям:" w:anchor="P380" w:history="1">
        <w:r>
          <w:rPr>
            <w:color w:val="000000" w:themeColor="text1"/>
            <w:sz w:val="24"/>
            <w:highlight w:val="white"/>
          </w:rPr>
          <w:t xml:space="preserve">пункте 1</w:t>
        </w:r>
      </w:hyperlink>
      <w:r>
        <w:rPr>
          <w:color w:val="000000" w:themeColor="text1"/>
          <w:sz w:val="24"/>
          <w:highlight w:val="white"/>
        </w:rPr>
        <w:t xml:space="preserve"> Порядка предоставления и распределения субсидий;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2)</w:t>
      </w:r>
      <w:r>
        <w:rPr>
          <w:color w:val="000000" w:themeColor="text1"/>
          <w:sz w:val="24"/>
          <w:highlight w:val="white"/>
        </w:rPr>
        <w:t xml:space="preserve"> осуществление расходов производится с лицевых счетов органов местного самоуправления или с лицевых счетов муниципальных казенных учреждений, уполномоченных органами местного самоуправления на основании контрактов, заключенных в соответствии с Федеральным </w:t>
      </w:r>
      <w:r>
        <w:rPr>
          <w:color w:val="000000" w:themeColor="text1"/>
          <w:sz w:val="24"/>
          <w:highlight w:val="white"/>
        </w:rPr>
        <w:t xml:space="preserve">законом</w:t>
      </w:r>
      <w:r>
        <w:rPr>
          <w:color w:val="000000" w:themeColor="text1"/>
          <w:sz w:val="24"/>
          <w:highlight w:val="white"/>
        </w:rPr>
        <w:t xml:space="preserve"> от 0</w:t>
      </w:r>
      <w:r>
        <w:rPr>
          <w:color w:val="000000" w:themeColor="text1"/>
          <w:sz w:val="24"/>
          <w:highlight w:val="white"/>
        </w:rPr>
        <w:t xml:space="preserve">5.04.2013 № 44-ФЗ "О контрактной системе в сфере закупок товаров, работ, услуг для обеспечения государственных и муниципальных нужд", актов выполненных работ, счетов-фактур, с учетом авансовых платежей в размере, определенном действующим законодательством;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3) осуществление расходов в форме предоставления субсидий бюджетным или автономным учреждениям производится в соответствии с порядком определения объема и условий предоставления субсидий из местного бюджета, установленным органом местного самоуправления;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4) осуществление расходов в форме предоставления субсидий юридическим лицам в соответствии со </w:t>
      </w:r>
      <w:r>
        <w:rPr>
          <w:color w:val="000000" w:themeColor="text1"/>
          <w:sz w:val="24"/>
          <w:highlight w:val="white"/>
        </w:rPr>
        <w:t xml:space="preserve">статьей 78</w:t>
      </w:r>
      <w:r>
        <w:rPr>
          <w:color w:val="000000" w:themeColor="text1"/>
          <w:sz w:val="24"/>
          <w:highlight w:val="white"/>
        </w:rPr>
        <w:t xml:space="preserve"> Бюджетного кодекса Российской Федерации производится в соответствии с порядками предоставления субсидий из местного бюджета, установленными органами местного самоуправления;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5) определение начальной (максимальной) цены контракта (гражданско-правового договора, договора) в соответствии со </w:t>
      </w:r>
      <w:r>
        <w:rPr>
          <w:color w:val="000000" w:themeColor="text1"/>
          <w:sz w:val="24"/>
          <w:highlight w:val="white"/>
        </w:rPr>
        <w:t xml:space="preserve">статьей 22</w:t>
      </w:r>
      <w:r>
        <w:rPr>
          <w:color w:val="000000" w:themeColor="text1"/>
          <w:sz w:val="24"/>
          <w:highlight w:val="white"/>
        </w:rPr>
        <w:t xml:space="preserve">, </w:t>
      </w:r>
      <w:r>
        <w:rPr>
          <w:color w:val="000000" w:themeColor="text1"/>
          <w:sz w:val="24"/>
          <w:highlight w:val="white"/>
        </w:rPr>
        <w:t xml:space="preserve">пунктом 59 статьи 112</w:t>
      </w:r>
      <w:r>
        <w:rPr>
          <w:color w:val="000000" w:themeColor="text1"/>
          <w:sz w:val="24"/>
          <w:highlight w:val="white"/>
        </w:rPr>
        <w:t xml:space="preserve"> Федерального закона Российской Федерации от 05.04.2013 № 44-ФЗ "О контрактной системе в сфере закупок товаров, работ, услуг для обеспечения государственных и муниципальных нужд";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6) авансирование поставщиков, подрядчиков, исполнителей по муниципальным контрактам и гражданск</w:t>
      </w:r>
      <w:r>
        <w:rPr>
          <w:color w:val="000000" w:themeColor="text1"/>
          <w:sz w:val="24"/>
          <w:highlight w:val="white"/>
        </w:rPr>
        <w:t xml:space="preserve">о-правовым договорам на поставку товаров, выполнение работ, оказание услуг осуществляется в соответствии с действующим законодательством и при наличии обоснования необходимости авансирования. Обоснование указывается в распорядительных документах заказчика;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sz w:val="24"/>
          <w:highlight w:val="white"/>
        </w:rPr>
        <w:t xml:space="preserve">7) централизация закупок товаров, работ, услуг с начальной (максимальной) ценой контракта, превышающей 1 млн рублей, финансовое обеспечение которых частично или полностью осуществляется за счет субсидий в соответствии с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30.12.2013 № 597-п "О наделении полномочиями государственного казенного учреждения Новосибирской области "Управление контрактной системы", </w:t>
      </w:r>
      <w:r>
        <w:rPr>
          <w:color w:val="000000" w:themeColor="text1"/>
          <w:sz w:val="24"/>
          <w:highlight w:val="white"/>
        </w:rPr>
        <w:t xml:space="preserve">постановлением</w:t>
      </w:r>
      <w:r>
        <w:rPr>
          <w:color w:val="000000" w:themeColor="text1"/>
          <w:sz w:val="24"/>
          <w:highlight w:val="white"/>
        </w:rPr>
        <w:t xml:space="preserve"> Правительства Новосибирской области от 19.01.2</w:t>
      </w:r>
      <w:r>
        <w:rPr>
          <w:color w:val="000000" w:themeColor="text1"/>
          <w:sz w:val="24"/>
          <w:highlight w:val="white"/>
        </w:rPr>
        <w:t xml:space="preserve">015 № 12-п "О наделении полномочиями министерства строительства Новосибирской области" (кроме случаев возмещения затрат, понесенных муниципальным образованием на строительство, реконструкцию, благоустройство, ремонт, приобретение оборудования и инвентаря).</w:t>
      </w:r>
      <w:r>
        <w:rPr>
          <w:color w:val="000000" w:themeColor="text1"/>
          <w:highlight w:val="white"/>
        </w:rPr>
      </w:r>
    </w:p>
    <w:p>
      <w:pPr>
        <w:pStyle w:val="921"/>
        <w:ind w:firstLine="540"/>
        <w:jc w:val="both"/>
        <w:spacing w:before="240"/>
        <w:rPr>
          <w:color w:val="000000" w:themeColor="text1"/>
          <w:sz w:val="24"/>
          <w:szCs w:val="24"/>
          <w:highlight w:val="none"/>
        </w:rPr>
      </w:pPr>
      <w:r>
        <w:rPr>
          <w:color w:val="000000" w:themeColor="text1"/>
          <w:sz w:val="24"/>
          <w:highlight w:val="white"/>
        </w:rPr>
        <w:t xml:space="preserve">15. Органы местного самоуправлен</w:t>
      </w:r>
      <w:r>
        <w:rPr>
          <w:color w:val="000000" w:themeColor="text1"/>
          <w:sz w:val="24"/>
          <w:highlight w:val="white"/>
        </w:rPr>
        <w:t xml:space="preserve">ия муниципальных районов и муниципальных округов вправе передавать субсидии в бюджеты поселений, расположенных в границах соответствующих муниципальных районов и муниципальных округов, на цели, определенные Порядком предоставления и распределения субсидий.</w:t>
      </w:r>
      <w:r>
        <w:rPr>
          <w:color w:val="000000" w:themeColor="text1"/>
          <w:sz w:val="24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540"/>
        <w:jc w:val="both"/>
        <w:spacing w:before="240"/>
        <w:rPr>
          <w:color w:val="000000" w:themeColor="text1"/>
          <w:highlight w:val="white"/>
        </w:rPr>
      </w:pP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left="0" w:right="0" w:firstLine="0"/>
        <w:rPr>
          <w:rFonts w:ascii="Times New Roman" w:hAnsi="Times New Roman" w:cs="Times New Roman"/>
          <w:sz w:val="36"/>
          <w:szCs w:val="36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Министр</w:t>
        <w:tab/>
        <w:tab/>
        <w:tab/>
        <w:tab/>
        <w:tab/>
        <w:tab/>
        <w:tab/>
        <w:tab/>
        <w:tab/>
        <w:tab/>
        <w:tab/>
        <w:t xml:space="preserve">С.А. Ахапов</w:t>
      </w:r>
      <w:r>
        <w:rPr>
          <w:rFonts w:ascii="Times New Roman" w:hAnsi="Times New Roman" w:cs="Times New Roman"/>
          <w:sz w:val="36"/>
          <w:szCs w:val="36"/>
          <w:highlight w:val="white"/>
        </w:rPr>
      </w:r>
      <w:r>
        <w:rPr>
          <w:rFonts w:ascii="Times New Roman" w:hAnsi="Times New Roman" w:cs="Times New Roman"/>
          <w:sz w:val="36"/>
          <w:szCs w:val="36"/>
          <w:highlight w:val="white"/>
        </w:rPr>
      </w:r>
      <w:r>
        <w:rPr>
          <w:color w:val="000000" w:themeColor="text1"/>
          <w:sz w:val="24"/>
          <w:highlight w:val="none"/>
        </w:rPr>
      </w:r>
      <w:r>
        <w:rPr>
          <w:color w:val="000000" w:themeColor="text1"/>
          <w:sz w:val="24"/>
          <w:highlight w:val="none"/>
        </w:rPr>
      </w:r>
      <w:r>
        <w:rPr>
          <w:rFonts w:ascii="Times New Roman" w:hAnsi="Times New Roman" w:cs="Times New Roman"/>
          <w:sz w:val="36"/>
          <w:szCs w:val="36"/>
          <w:highlight w:val="white"/>
        </w:rPr>
      </w:r>
    </w:p>
    <w:sectPr>
      <w:headerReference w:type="default" r:id="rId8"/>
      <w:headerReference w:type="first" r:id="rId9"/>
      <w:footerReference w:type="default" r:id="rId10"/>
      <w:footerReference w:type="first" r:id="rId11"/>
      <w:footnotePr/>
      <w:endnotePr/>
      <w:type w:val="nextPage"/>
      <w:pgSz w:w="11906" w:h="16838" w:orient="portrait"/>
      <w:pgMar w:top="1440" w:right="566" w:bottom="1440" w:left="1133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urier New">
    <w:panose1 w:val="02070309020205020404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>
      <w:rPr>
        <w:sz w:val="2"/>
        <w:szCs w:val="2"/>
      </w:rPr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42">
    <w:name w:val="Normal"/>
    <w:qFormat/>
  </w:style>
  <w:style w:type="paragraph" w:styleId="743">
    <w:name w:val="Heading 1"/>
    <w:basedOn w:val="742"/>
    <w:next w:val="742"/>
    <w:link w:val="74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44">
    <w:name w:val="Heading 1 Char"/>
    <w:link w:val="743"/>
    <w:uiPriority w:val="9"/>
    <w:rPr>
      <w:rFonts w:ascii="Arial" w:hAnsi="Arial" w:eastAsia="Arial" w:cs="Arial"/>
      <w:sz w:val="40"/>
      <w:szCs w:val="40"/>
    </w:rPr>
  </w:style>
  <w:style w:type="paragraph" w:styleId="745">
    <w:name w:val="Heading 2"/>
    <w:basedOn w:val="742"/>
    <w:next w:val="742"/>
    <w:link w:val="74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46">
    <w:name w:val="Heading 2 Char"/>
    <w:link w:val="745"/>
    <w:uiPriority w:val="9"/>
    <w:rPr>
      <w:rFonts w:ascii="Arial" w:hAnsi="Arial" w:eastAsia="Arial" w:cs="Arial"/>
      <w:sz w:val="34"/>
    </w:rPr>
  </w:style>
  <w:style w:type="paragraph" w:styleId="747">
    <w:name w:val="Heading 3"/>
    <w:basedOn w:val="742"/>
    <w:next w:val="742"/>
    <w:link w:val="74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48">
    <w:name w:val="Heading 3 Char"/>
    <w:link w:val="747"/>
    <w:uiPriority w:val="9"/>
    <w:rPr>
      <w:rFonts w:ascii="Arial" w:hAnsi="Arial" w:eastAsia="Arial" w:cs="Arial"/>
      <w:sz w:val="30"/>
      <w:szCs w:val="30"/>
    </w:rPr>
  </w:style>
  <w:style w:type="paragraph" w:styleId="749">
    <w:name w:val="Heading 4"/>
    <w:basedOn w:val="742"/>
    <w:next w:val="742"/>
    <w:link w:val="75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50">
    <w:name w:val="Heading 4 Char"/>
    <w:link w:val="749"/>
    <w:uiPriority w:val="9"/>
    <w:rPr>
      <w:rFonts w:ascii="Arial" w:hAnsi="Arial" w:eastAsia="Arial" w:cs="Arial"/>
      <w:b/>
      <w:bCs/>
      <w:sz w:val="26"/>
      <w:szCs w:val="26"/>
    </w:rPr>
  </w:style>
  <w:style w:type="paragraph" w:styleId="751">
    <w:name w:val="Heading 5"/>
    <w:basedOn w:val="742"/>
    <w:next w:val="742"/>
    <w:link w:val="75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52">
    <w:name w:val="Heading 5 Char"/>
    <w:link w:val="751"/>
    <w:uiPriority w:val="9"/>
    <w:rPr>
      <w:rFonts w:ascii="Arial" w:hAnsi="Arial" w:eastAsia="Arial" w:cs="Arial"/>
      <w:b/>
      <w:bCs/>
      <w:sz w:val="24"/>
      <w:szCs w:val="24"/>
    </w:rPr>
  </w:style>
  <w:style w:type="paragraph" w:styleId="753">
    <w:name w:val="Heading 6"/>
    <w:basedOn w:val="742"/>
    <w:next w:val="742"/>
    <w:link w:val="75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54">
    <w:name w:val="Heading 6 Char"/>
    <w:link w:val="753"/>
    <w:uiPriority w:val="9"/>
    <w:rPr>
      <w:rFonts w:ascii="Arial" w:hAnsi="Arial" w:eastAsia="Arial" w:cs="Arial"/>
      <w:b/>
      <w:bCs/>
      <w:sz w:val="22"/>
      <w:szCs w:val="22"/>
    </w:rPr>
  </w:style>
  <w:style w:type="paragraph" w:styleId="755">
    <w:name w:val="Heading 7"/>
    <w:basedOn w:val="742"/>
    <w:next w:val="742"/>
    <w:link w:val="75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56">
    <w:name w:val="Heading 7 Char"/>
    <w:link w:val="75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57">
    <w:name w:val="Heading 8"/>
    <w:basedOn w:val="742"/>
    <w:next w:val="742"/>
    <w:link w:val="75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58">
    <w:name w:val="Heading 8 Char"/>
    <w:link w:val="757"/>
    <w:uiPriority w:val="9"/>
    <w:rPr>
      <w:rFonts w:ascii="Arial" w:hAnsi="Arial" w:eastAsia="Arial" w:cs="Arial"/>
      <w:i/>
      <w:iCs/>
      <w:sz w:val="22"/>
      <w:szCs w:val="22"/>
    </w:rPr>
  </w:style>
  <w:style w:type="paragraph" w:styleId="759">
    <w:name w:val="Heading 9"/>
    <w:basedOn w:val="742"/>
    <w:next w:val="742"/>
    <w:link w:val="76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60">
    <w:name w:val="Heading 9 Char"/>
    <w:link w:val="759"/>
    <w:uiPriority w:val="9"/>
    <w:rPr>
      <w:rFonts w:ascii="Arial" w:hAnsi="Arial" w:eastAsia="Arial" w:cs="Arial"/>
      <w:i/>
      <w:iCs/>
      <w:sz w:val="21"/>
      <w:szCs w:val="21"/>
    </w:rPr>
  </w:style>
  <w:style w:type="paragraph" w:styleId="761">
    <w:name w:val="List Paragraph"/>
    <w:basedOn w:val="742"/>
    <w:uiPriority w:val="34"/>
    <w:qFormat/>
    <w:pPr>
      <w:contextualSpacing/>
      <w:ind w:left="720"/>
    </w:pPr>
  </w:style>
  <w:style w:type="paragraph" w:styleId="762">
    <w:name w:val="No Spacing"/>
    <w:uiPriority w:val="1"/>
    <w:qFormat/>
    <w:pPr>
      <w:spacing w:before="0" w:after="0" w:line="240" w:lineRule="auto"/>
    </w:pPr>
  </w:style>
  <w:style w:type="paragraph" w:styleId="763">
    <w:name w:val="Title"/>
    <w:basedOn w:val="742"/>
    <w:next w:val="742"/>
    <w:link w:val="76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64">
    <w:name w:val="Title Char"/>
    <w:link w:val="763"/>
    <w:uiPriority w:val="10"/>
    <w:rPr>
      <w:sz w:val="48"/>
      <w:szCs w:val="48"/>
    </w:rPr>
  </w:style>
  <w:style w:type="paragraph" w:styleId="765">
    <w:name w:val="Subtitle"/>
    <w:basedOn w:val="742"/>
    <w:next w:val="742"/>
    <w:link w:val="766"/>
    <w:uiPriority w:val="11"/>
    <w:qFormat/>
    <w:pPr>
      <w:spacing w:before="200" w:after="200"/>
    </w:pPr>
    <w:rPr>
      <w:sz w:val="24"/>
      <w:szCs w:val="24"/>
    </w:rPr>
  </w:style>
  <w:style w:type="character" w:styleId="766">
    <w:name w:val="Subtitle Char"/>
    <w:link w:val="765"/>
    <w:uiPriority w:val="11"/>
    <w:rPr>
      <w:sz w:val="24"/>
      <w:szCs w:val="24"/>
    </w:rPr>
  </w:style>
  <w:style w:type="paragraph" w:styleId="767">
    <w:name w:val="Quote"/>
    <w:basedOn w:val="742"/>
    <w:next w:val="742"/>
    <w:link w:val="768"/>
    <w:uiPriority w:val="29"/>
    <w:qFormat/>
    <w:pPr>
      <w:ind w:left="720" w:right="720"/>
    </w:pPr>
    <w:rPr>
      <w:i/>
    </w:rPr>
  </w:style>
  <w:style w:type="character" w:styleId="768">
    <w:name w:val="Quote Char"/>
    <w:link w:val="767"/>
    <w:uiPriority w:val="29"/>
    <w:rPr>
      <w:i/>
    </w:rPr>
  </w:style>
  <w:style w:type="paragraph" w:styleId="769">
    <w:name w:val="Intense Quote"/>
    <w:basedOn w:val="742"/>
    <w:next w:val="742"/>
    <w:link w:val="77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70">
    <w:name w:val="Intense Quote Char"/>
    <w:link w:val="769"/>
    <w:uiPriority w:val="30"/>
    <w:rPr>
      <w:i/>
    </w:rPr>
  </w:style>
  <w:style w:type="paragraph" w:styleId="771">
    <w:name w:val="Header"/>
    <w:basedOn w:val="742"/>
    <w:link w:val="77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2">
    <w:name w:val="Header Char"/>
    <w:link w:val="771"/>
    <w:uiPriority w:val="99"/>
  </w:style>
  <w:style w:type="paragraph" w:styleId="773">
    <w:name w:val="Footer"/>
    <w:basedOn w:val="742"/>
    <w:link w:val="77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4">
    <w:name w:val="Footer Char"/>
    <w:link w:val="773"/>
    <w:uiPriority w:val="99"/>
  </w:style>
  <w:style w:type="paragraph" w:styleId="775">
    <w:name w:val="Caption"/>
    <w:basedOn w:val="742"/>
    <w:next w:val="742"/>
    <w:link w:val="77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76">
    <w:name w:val="Caption Char"/>
    <w:link w:val="775"/>
    <w:uiPriority w:val="35"/>
    <w:rPr>
      <w:b/>
      <w:bCs/>
      <w:color w:val="4f81bd" w:themeColor="accent1"/>
      <w:sz w:val="18"/>
      <w:szCs w:val="18"/>
    </w:rPr>
  </w:style>
  <w:style w:type="table" w:styleId="77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7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8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8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0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0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1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1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1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1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1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1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1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1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1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2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2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2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2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2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2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4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4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4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4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4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4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4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6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6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7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7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7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7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7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7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7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7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7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7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8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8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8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8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8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8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8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8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8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8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9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9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9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9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9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9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9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9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9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9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0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0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0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03">
    <w:name w:val="Hyperlink"/>
    <w:uiPriority w:val="99"/>
    <w:unhideWhenUsed/>
    <w:rPr>
      <w:color w:val="0000ff" w:themeColor="hyperlink"/>
      <w:u w:val="single"/>
    </w:rPr>
  </w:style>
  <w:style w:type="paragraph" w:styleId="904">
    <w:name w:val="footnote text"/>
    <w:basedOn w:val="742"/>
    <w:link w:val="905"/>
    <w:uiPriority w:val="99"/>
    <w:semiHidden/>
    <w:unhideWhenUsed/>
    <w:pPr>
      <w:spacing w:after="40" w:line="240" w:lineRule="auto"/>
    </w:pPr>
    <w:rPr>
      <w:sz w:val="18"/>
    </w:rPr>
  </w:style>
  <w:style w:type="character" w:styleId="905">
    <w:name w:val="Footnote Text Char"/>
    <w:link w:val="904"/>
    <w:uiPriority w:val="99"/>
    <w:rPr>
      <w:sz w:val="18"/>
    </w:rPr>
  </w:style>
  <w:style w:type="character" w:styleId="906">
    <w:name w:val="footnote reference"/>
    <w:uiPriority w:val="99"/>
    <w:unhideWhenUsed/>
    <w:rPr>
      <w:vertAlign w:val="superscript"/>
    </w:rPr>
  </w:style>
  <w:style w:type="paragraph" w:styleId="907">
    <w:name w:val="endnote text"/>
    <w:basedOn w:val="742"/>
    <w:link w:val="908"/>
    <w:uiPriority w:val="99"/>
    <w:semiHidden/>
    <w:unhideWhenUsed/>
    <w:pPr>
      <w:spacing w:after="0" w:line="240" w:lineRule="auto"/>
    </w:pPr>
    <w:rPr>
      <w:sz w:val="20"/>
    </w:rPr>
  </w:style>
  <w:style w:type="character" w:styleId="908">
    <w:name w:val="Endnote Text Char"/>
    <w:link w:val="907"/>
    <w:uiPriority w:val="99"/>
    <w:rPr>
      <w:sz w:val="20"/>
    </w:rPr>
  </w:style>
  <w:style w:type="character" w:styleId="909">
    <w:name w:val="endnote reference"/>
    <w:uiPriority w:val="99"/>
    <w:semiHidden/>
    <w:unhideWhenUsed/>
    <w:rPr>
      <w:vertAlign w:val="superscript"/>
    </w:rPr>
  </w:style>
  <w:style w:type="paragraph" w:styleId="910">
    <w:name w:val="toc 1"/>
    <w:basedOn w:val="742"/>
    <w:next w:val="742"/>
    <w:uiPriority w:val="39"/>
    <w:unhideWhenUsed/>
    <w:pPr>
      <w:ind w:left="0" w:right="0" w:firstLine="0"/>
      <w:spacing w:after="57"/>
    </w:pPr>
  </w:style>
  <w:style w:type="paragraph" w:styleId="911">
    <w:name w:val="toc 2"/>
    <w:basedOn w:val="742"/>
    <w:next w:val="742"/>
    <w:uiPriority w:val="39"/>
    <w:unhideWhenUsed/>
    <w:pPr>
      <w:ind w:left="283" w:right="0" w:firstLine="0"/>
      <w:spacing w:after="57"/>
    </w:pPr>
  </w:style>
  <w:style w:type="paragraph" w:styleId="912">
    <w:name w:val="toc 3"/>
    <w:basedOn w:val="742"/>
    <w:next w:val="742"/>
    <w:uiPriority w:val="39"/>
    <w:unhideWhenUsed/>
    <w:pPr>
      <w:ind w:left="567" w:right="0" w:firstLine="0"/>
      <w:spacing w:after="57"/>
    </w:pPr>
  </w:style>
  <w:style w:type="paragraph" w:styleId="913">
    <w:name w:val="toc 4"/>
    <w:basedOn w:val="742"/>
    <w:next w:val="742"/>
    <w:uiPriority w:val="39"/>
    <w:unhideWhenUsed/>
    <w:pPr>
      <w:ind w:left="850" w:right="0" w:firstLine="0"/>
      <w:spacing w:after="57"/>
    </w:pPr>
  </w:style>
  <w:style w:type="paragraph" w:styleId="914">
    <w:name w:val="toc 5"/>
    <w:basedOn w:val="742"/>
    <w:next w:val="742"/>
    <w:uiPriority w:val="39"/>
    <w:unhideWhenUsed/>
    <w:pPr>
      <w:ind w:left="1134" w:right="0" w:firstLine="0"/>
      <w:spacing w:after="57"/>
    </w:pPr>
  </w:style>
  <w:style w:type="paragraph" w:styleId="915">
    <w:name w:val="toc 6"/>
    <w:basedOn w:val="742"/>
    <w:next w:val="742"/>
    <w:uiPriority w:val="39"/>
    <w:unhideWhenUsed/>
    <w:pPr>
      <w:ind w:left="1417" w:right="0" w:firstLine="0"/>
      <w:spacing w:after="57"/>
    </w:pPr>
  </w:style>
  <w:style w:type="paragraph" w:styleId="916">
    <w:name w:val="toc 7"/>
    <w:basedOn w:val="742"/>
    <w:next w:val="742"/>
    <w:uiPriority w:val="39"/>
    <w:unhideWhenUsed/>
    <w:pPr>
      <w:ind w:left="1701" w:right="0" w:firstLine="0"/>
      <w:spacing w:after="57"/>
    </w:pPr>
  </w:style>
  <w:style w:type="paragraph" w:styleId="917">
    <w:name w:val="toc 8"/>
    <w:basedOn w:val="742"/>
    <w:next w:val="742"/>
    <w:uiPriority w:val="39"/>
    <w:unhideWhenUsed/>
    <w:pPr>
      <w:ind w:left="1984" w:right="0" w:firstLine="0"/>
      <w:spacing w:after="57"/>
    </w:pPr>
  </w:style>
  <w:style w:type="paragraph" w:styleId="918">
    <w:name w:val="toc 9"/>
    <w:basedOn w:val="742"/>
    <w:next w:val="742"/>
    <w:uiPriority w:val="39"/>
    <w:unhideWhenUsed/>
    <w:pPr>
      <w:ind w:left="2268" w:right="0" w:firstLine="0"/>
      <w:spacing w:after="57"/>
    </w:pPr>
  </w:style>
  <w:style w:type="paragraph" w:styleId="919">
    <w:name w:val="TOC Heading"/>
    <w:uiPriority w:val="39"/>
    <w:unhideWhenUsed/>
  </w:style>
  <w:style w:type="paragraph" w:styleId="920">
    <w:name w:val="table of figures"/>
    <w:basedOn w:val="742"/>
    <w:next w:val="742"/>
    <w:uiPriority w:val="99"/>
    <w:unhideWhenUsed/>
    <w:pPr>
      <w:spacing w:after="0" w:afterAutospacing="0"/>
    </w:pPr>
  </w:style>
  <w:style w:type="paragraph" w:styleId="921" w:default="1" w:customStyle="1">
    <w:name w:val="ConsPlusNormal"/>
    <w:pPr>
      <w:widowControl w:val="off"/>
    </w:pPr>
    <w:rPr>
      <w:rFonts w:ascii="Times New Roman" w:hAnsi="Times New Roman" w:cs="Times New Roman"/>
      <w:sz w:val="24"/>
    </w:rPr>
  </w:style>
  <w:style w:type="paragraph" w:styleId="922" w:customStyle="1">
    <w:name w:val="ConsPlusNonformat"/>
    <w:pPr>
      <w:widowControl w:val="off"/>
    </w:pPr>
    <w:rPr>
      <w:rFonts w:ascii="Courier New" w:hAnsi="Courier New" w:cs="Courier New"/>
      <w:sz w:val="20"/>
    </w:rPr>
  </w:style>
  <w:style w:type="paragraph" w:styleId="923" w:customStyle="1">
    <w:name w:val="ConsPlusTitle"/>
    <w:pPr>
      <w:widowControl w:val="off"/>
    </w:pPr>
    <w:rPr>
      <w:rFonts w:ascii="Arial" w:hAnsi="Arial" w:cs="Arial"/>
      <w:b/>
      <w:sz w:val="24"/>
    </w:rPr>
  </w:style>
  <w:style w:type="paragraph" w:styleId="924" w:customStyle="1">
    <w:name w:val="ConsPlusCell"/>
    <w:pPr>
      <w:widowControl w:val="off"/>
    </w:pPr>
    <w:rPr>
      <w:rFonts w:ascii="Courier New" w:hAnsi="Courier New" w:cs="Courier New"/>
      <w:sz w:val="20"/>
    </w:rPr>
  </w:style>
  <w:style w:type="paragraph" w:styleId="925" w:customStyle="1">
    <w:name w:val="ConsPlusDocList"/>
    <w:pPr>
      <w:widowControl w:val="off"/>
    </w:pPr>
    <w:rPr>
      <w:rFonts w:ascii="Tahoma" w:hAnsi="Tahoma" w:cs="Tahoma"/>
      <w:sz w:val="18"/>
    </w:rPr>
  </w:style>
  <w:style w:type="paragraph" w:styleId="926" w:customStyle="1">
    <w:name w:val="ConsPlusTitlePage"/>
    <w:pPr>
      <w:widowControl w:val="off"/>
    </w:pPr>
    <w:rPr>
      <w:rFonts w:ascii="Tahoma" w:hAnsi="Tahoma" w:cs="Tahoma"/>
      <w:sz w:val="20"/>
    </w:rPr>
  </w:style>
  <w:style w:type="paragraph" w:styleId="927" w:customStyle="1">
    <w:name w:val="ConsPlusJurTerm"/>
    <w:pPr>
      <w:widowControl w:val="off"/>
    </w:pPr>
    <w:rPr>
      <w:rFonts w:ascii="Tahoma" w:hAnsi="Tahoma" w:cs="Tahoma"/>
      <w:sz w:val="26"/>
    </w:rPr>
  </w:style>
  <w:style w:type="paragraph" w:styleId="928" w:customStyle="1">
    <w:name w:val="ConsPlusTextList"/>
    <w:pPr>
      <w:widowControl w:val="off"/>
    </w:pPr>
    <w:rPr>
      <w:rFonts w:ascii="Times New Roman" w:hAnsi="Times New Roman" w:cs="Times New Roman"/>
      <w:sz w:val="24"/>
    </w:rPr>
  </w:style>
  <w:style w:type="paragraph" w:styleId="929" w:customStyle="1">
    <w:name w:val="ConsPlusTextList"/>
    <w:pPr>
      <w:widowControl w:val="off"/>
    </w:pPr>
    <w:rPr>
      <w:rFonts w:ascii="Times New Roman" w:hAnsi="Times New Roman" w:cs="Times New Roman"/>
      <w:sz w:val="24"/>
    </w:rPr>
  </w:style>
  <w:style w:type="character" w:styleId="930" w:default="1">
    <w:name w:val="Default Paragraph Font"/>
    <w:uiPriority w:val="1"/>
    <w:semiHidden/>
    <w:unhideWhenUsed/>
  </w:style>
  <w:style w:type="numbering" w:styleId="931" w:default="1">
    <w:name w:val="No List"/>
    <w:uiPriority w:val="99"/>
    <w:semiHidden/>
    <w:unhideWhenUsed/>
  </w:style>
  <w:style w:type="table" w:styleId="93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eader" Target="header2.xml" /><Relationship Id="rId10" Type="http://schemas.openxmlformats.org/officeDocument/2006/relationships/footer" Target="footer1.xml" /><Relationship Id="rId11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  <Company>КонсультантПлюс Версия 4024.00.50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 Правительства Новосибирской области от 23.01.2015 N 24-п
(ред. от 11.03.2025)
"Об утверждении государственной программы Новосибирской области "Развитие физической культуры и спорта в Новосибирской области"</dc:title>
  <cp:lastModifiedBy>user</cp:lastModifiedBy>
  <cp:revision>5</cp:revision>
  <dcterms:created xsi:type="dcterms:W3CDTF">2025-05-21T01:44:07Z</dcterms:created>
  <dcterms:modified xsi:type="dcterms:W3CDTF">2025-10-17T04:15:07Z</dcterms:modified>
</cp:coreProperties>
</file>